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Times New Roman"/>
          <w:b w:val="0"/>
          <w:caps w:val="0"/>
          <w:noProof w:val="0"/>
        </w:rPr>
        <w:alias w:val="ICSection"/>
        <w:tag w:val="1"/>
        <w:id w:val="1494757723"/>
        <w:lock w:val="sdtContentLocked"/>
        <w:placeholder>
          <w:docPart w:val="DefaultPlaceholder_-1854013440"/>
        </w:placeholder>
        <w15:appearance w15:val="hidden"/>
      </w:sdtPr>
      <w:sdtEndPr>
        <w:rPr>
          <w:sz w:val="4"/>
        </w:rPr>
      </w:sdtEndPr>
      <w:sdtContent>
        <w:p w14:paraId="59537BCC" w14:textId="5C4E5544" w:rsidR="006D30EF" w:rsidRPr="008D3744" w:rsidRDefault="009F00CF" w:rsidP="006D30EF">
          <w:pPr>
            <w:pStyle w:val="ICTOC2"/>
            <w:pBdr>
              <w:bottom w:val="single" w:sz="8" w:space="1" w:color="auto"/>
            </w:pBdr>
            <w:rPr>
              <w:noProof w:val="0"/>
            </w:rPr>
          </w:pPr>
          <w:r w:rsidRPr="008D3744">
            <w:rPr>
              <w:noProof w:val="0"/>
            </w:rPr>
            <w:fldChar w:fldCharType="begin"/>
          </w:r>
          <w:r w:rsidRPr="008D3744">
            <w:rPr>
              <w:noProof w:val="0"/>
            </w:rPr>
            <w:instrText xml:space="preserve"> DOCVARIABLE "dvItemNumberMasked" \* Charformat </w:instrText>
          </w:r>
          <w:r w:rsidRPr="008D3744">
            <w:rPr>
              <w:noProof w:val="0"/>
            </w:rPr>
            <w:fldChar w:fldCharType="separate"/>
          </w:r>
          <w:r w:rsidR="00BF5799">
            <w:rPr>
              <w:noProof w:val="0"/>
            </w:rPr>
            <w:t>2.4</w:t>
          </w:r>
          <w:r w:rsidRPr="008D3744">
            <w:rPr>
              <w:noProof w:val="0"/>
            </w:rPr>
            <w:fldChar w:fldCharType="end"/>
          </w:r>
          <w:r w:rsidRPr="008D3744">
            <w:rPr>
              <w:noProof w:val="0"/>
            </w:rPr>
            <w:tab/>
          </w:r>
          <w:r w:rsidRPr="008D3744">
            <w:rPr>
              <w:noProof w:val="0"/>
            </w:rPr>
            <w:fldChar w:fldCharType="begin"/>
          </w:r>
          <w:r w:rsidRPr="008D3744">
            <w:rPr>
              <w:noProof w:val="0"/>
            </w:rPr>
            <w:instrText xml:space="preserve"> DOCVARIABLE "dvSubjectWithSoftReturns" \* Charformat </w:instrText>
          </w:r>
          <w:r w:rsidRPr="008D3744">
            <w:rPr>
              <w:noProof w:val="0"/>
            </w:rPr>
            <w:fldChar w:fldCharType="separate"/>
          </w:r>
          <w:r w:rsidR="00BF5799">
            <w:rPr>
              <w:noProof w:val="0"/>
            </w:rPr>
            <w:t>Planning Proposal - Housekeeping Amendment - supplementary matter - Animal boarding or training establishments</w:t>
          </w:r>
          <w:r w:rsidRPr="008D3744">
            <w:rPr>
              <w:noProof w:val="0"/>
            </w:rPr>
            <w:fldChar w:fldCharType="end"/>
          </w:r>
        </w:p>
        <w:p w14:paraId="72C12B34" w14:textId="1B7114CD" w:rsidR="009F00CF" w:rsidRPr="008D3744" w:rsidRDefault="00D028C5" w:rsidP="006D30EF">
          <w:pPr>
            <w:tabs>
              <w:tab w:val="left" w:pos="2268"/>
            </w:tabs>
            <w:spacing w:before="0"/>
            <w:jc w:val="left"/>
            <w:rPr>
              <w:rFonts w:cs="Arial"/>
              <w:b/>
              <w:bCs/>
            </w:rPr>
          </w:pPr>
          <w:r w:rsidRPr="008D3744">
            <w:rPr>
              <w:bCs/>
            </w:rPr>
            <w:t>RECORD NUMBER</w:t>
          </w:r>
          <w:r w:rsidR="009F00CF" w:rsidRPr="008D3744">
            <w:rPr>
              <w:bCs/>
            </w:rPr>
            <w:t>:</w:t>
          </w:r>
          <w:r w:rsidR="009F00CF" w:rsidRPr="008D3744">
            <w:rPr>
              <w:bCs/>
            </w:rPr>
            <w:tab/>
          </w:r>
          <w:r w:rsidR="00B26AC6">
            <w:fldChar w:fldCharType="begin"/>
          </w:r>
          <w:r w:rsidR="00B26AC6">
            <w:instrText xml:space="preserve"> DOCVARIABLE "dvFileNumber" \* Charformat </w:instrText>
          </w:r>
          <w:r w:rsidR="00B26AC6">
            <w:fldChar w:fldCharType="separate"/>
          </w:r>
          <w:r w:rsidR="00BF5799">
            <w:t>2025/1731</w:t>
          </w:r>
          <w:r w:rsidR="00B26AC6">
            <w:fldChar w:fldCharType="end"/>
          </w:r>
        </w:p>
        <w:p w14:paraId="77A371E2" w14:textId="34C839B8" w:rsidR="00C00630" w:rsidRPr="008D3744" w:rsidRDefault="009F00CF" w:rsidP="00C00630">
          <w:pPr>
            <w:tabs>
              <w:tab w:val="left" w:pos="2268"/>
            </w:tabs>
            <w:spacing w:before="0"/>
            <w:ind w:left="2268" w:hanging="2268"/>
            <w:jc w:val="left"/>
            <w:rPr>
              <w:bCs/>
            </w:rPr>
          </w:pPr>
          <w:r w:rsidRPr="008D3744">
            <w:rPr>
              <w:bCs/>
            </w:rPr>
            <w:t>AUTHOR:</w:t>
          </w:r>
          <w:r w:rsidRPr="008D3744">
            <w:rPr>
              <w:bCs/>
            </w:rPr>
            <w:tab/>
          </w:r>
          <w:bookmarkStart w:id="0" w:name="Authors"/>
          <w:r w:rsidR="00026616" w:rsidRPr="008D3744">
            <w:rPr>
              <w:rFonts w:cs="Calibri"/>
              <w:bCs/>
            </w:rPr>
            <w:t>Craig Mortell, Senior Planner</w:t>
          </w:r>
          <w:r w:rsidR="00026616" w:rsidRPr="008D3744">
            <w:rPr>
              <w:bCs/>
            </w:rPr>
            <w:t xml:space="preserve"> </w:t>
          </w:r>
          <w:bookmarkEnd w:id="0"/>
          <w:r w:rsidR="00725646" w:rsidRPr="008D3744">
            <w:rPr>
              <w:bCs/>
            </w:rPr>
            <w:t xml:space="preserve">    </w:t>
          </w:r>
        </w:p>
        <w:p w14:paraId="5454DF04" w14:textId="77777777" w:rsidR="009F00CF" w:rsidRPr="008D3744" w:rsidRDefault="00E63DAB" w:rsidP="009F00CF">
          <w:pPr>
            <w:tabs>
              <w:tab w:val="left" w:pos="2268"/>
            </w:tabs>
            <w:spacing w:before="0"/>
            <w:jc w:val="left"/>
            <w:rPr>
              <w:sz w:val="4"/>
            </w:rPr>
          </w:pPr>
          <w:bookmarkStart w:id="1" w:name="PDF_ClosedCommittee"/>
          <w:r w:rsidRPr="008D3744">
            <w:rPr>
              <w:sz w:val="4"/>
            </w:rPr>
            <w:t xml:space="preserve"> </w:t>
          </w:r>
        </w:p>
        <w:bookmarkEnd w:id="1" w:displacedByCustomXml="next"/>
      </w:sdtContent>
    </w:sdt>
    <w:sdt>
      <w:sdtPr>
        <w:rPr>
          <w:b/>
          <w:caps/>
        </w:rPr>
        <w:alias w:val="ICSection"/>
        <w:tag w:val="2"/>
        <w:id w:val="1866320644"/>
        <w:lock w:val="sdtLocked"/>
        <w:placeholder>
          <w:docPart w:val="DefaultPlaceholder_-1854013440"/>
        </w:placeholder>
        <w15:appearance w15:val="hidden"/>
      </w:sdtPr>
      <w:sdtEndPr>
        <w:rPr>
          <w:b w:val="0"/>
          <w:caps w:val="0"/>
        </w:rPr>
      </w:sdtEndPr>
      <w:sdtContent>
        <w:p w14:paraId="56FC764B" w14:textId="77777777" w:rsidR="00E616C3" w:rsidRPr="008D3744" w:rsidRDefault="00E616C3" w:rsidP="00E616C3">
          <w:pPr>
            <w:keepNext/>
            <w:spacing w:before="240"/>
            <w:outlineLvl w:val="2"/>
            <w:rPr>
              <w:b/>
              <w:caps/>
            </w:rPr>
          </w:pPr>
          <w:r w:rsidRPr="008D3744">
            <w:rPr>
              <w:b/>
              <w:caps/>
            </w:rPr>
            <w:t xml:space="preserve">EXECUTIVE </w:t>
          </w:r>
          <w:r w:rsidR="00CC0F6B" w:rsidRPr="008D3744">
            <w:rPr>
              <w:b/>
              <w:caps/>
            </w:rPr>
            <w:t>SUMMARY</w:t>
          </w:r>
        </w:p>
        <w:p w14:paraId="33987D81" w14:textId="77777777" w:rsidR="004C64B4" w:rsidRPr="008D3744" w:rsidRDefault="00F42F8E" w:rsidP="00E616C3">
          <w:r w:rsidRPr="008D3744">
            <w:t xml:space="preserve">In 2019 and again in 2021 Council received and processed development applications for “doggy day care centres” at 9 Scott Place and 5-7 Edward Street respectively. These developments </w:t>
          </w:r>
          <w:r w:rsidR="008E3D38" w:rsidRPr="008D3744">
            <w:t>were approved as innominate land uses as it could be argued that the mode of operation does not fully align with the definition of Animal Boarding or Training Establishment</w:t>
          </w:r>
          <w:r w:rsidR="004C64B4" w:rsidRPr="008D3744">
            <w:t xml:space="preserve">. Legal advice at the time confirmed this view as the developments did not provide an element of accommodation over time. In </w:t>
          </w:r>
          <w:r w:rsidR="008E3D38" w:rsidRPr="008D3744">
            <w:t>any event</w:t>
          </w:r>
          <w:r w:rsidR="004C64B4" w:rsidRPr="008D3744">
            <w:t xml:space="preserve">, Animal Boarding and Training Establishments </w:t>
          </w:r>
          <w:r w:rsidR="008E3D38" w:rsidRPr="008D3744">
            <w:t xml:space="preserve">are only permissible in the RU1 Primary Production, RU5 Village, E3 Productivity Support, C3 Environmental Management and C4 Environmental Living zones. </w:t>
          </w:r>
        </w:p>
        <w:p w14:paraId="2E52ECEB" w14:textId="0AAF9C47" w:rsidR="00872395" w:rsidRPr="008D3744" w:rsidRDefault="004C64B4" w:rsidP="00E616C3">
          <w:r w:rsidRPr="008D3744">
            <w:t xml:space="preserve">An alternative definition would be Business Premises, which includes provision of services directly to members of the public on a regular basis. </w:t>
          </w:r>
          <w:r w:rsidR="00CD77A1" w:rsidRPr="008D3744">
            <w:t>However, this is</w:t>
          </w:r>
          <w:r w:rsidRPr="008D3744">
            <w:t xml:space="preserve"> also prohibited in the industrial zone and </w:t>
          </w:r>
          <w:r w:rsidR="00CD77A1" w:rsidRPr="008D3744">
            <w:t xml:space="preserve">permitted in </w:t>
          </w:r>
          <w:r w:rsidRPr="008D3744">
            <w:t>the E2 Commercial Centre, E3 Productivity Support</w:t>
          </w:r>
          <w:r w:rsidR="00CD77A1" w:rsidRPr="008D3744">
            <w:t xml:space="preserve"> and</w:t>
          </w:r>
          <w:r w:rsidRPr="008D3744">
            <w:t xml:space="preserve"> RU5 Village</w:t>
          </w:r>
          <w:r w:rsidR="00CD77A1" w:rsidRPr="008D3744">
            <w:t>.</w:t>
          </w:r>
        </w:p>
        <w:p w14:paraId="75873A32" w14:textId="613A42B6" w:rsidR="00CD77A1" w:rsidRPr="008D3744" w:rsidRDefault="00CD77A1" w:rsidP="00E616C3">
          <w:r w:rsidRPr="008D3744">
            <w:t>Fundamentally the impacts associated with an animal day care are qualitatively different to the typical business premises, particularly in terms of noise, odour and disposal of animal waste. Additionally, the business model requires a significant amount of space to host 40 or 50 animals at a time and is unlikely to generate enough revenue to pay for the required floorspace</w:t>
          </w:r>
          <w:r w:rsidR="00946FFA" w:rsidRPr="008D3744">
            <w:t xml:space="preserve"> (assuming CBD prices)</w:t>
          </w:r>
          <w:r w:rsidRPr="008D3744">
            <w:t>. Equally, to be successful an animal day care needs to be in a convenient or accessible location for the majority of customers to drop off and retrieve their pets</w:t>
          </w:r>
          <w:r w:rsidR="00946FFA" w:rsidRPr="008D3744">
            <w:t xml:space="preserve">, which </w:t>
          </w:r>
          <w:r w:rsidRPr="008D3744">
            <w:t>argues against an out-of-town location as the extra distance would discourage its use.</w:t>
          </w:r>
        </w:p>
        <w:p w14:paraId="0167CF86" w14:textId="6B54562E" w:rsidR="008E3D38" w:rsidRPr="008D3744" w:rsidRDefault="00070B84" w:rsidP="008E3D38">
          <w:r w:rsidRPr="008D3744">
            <w:t xml:space="preserve">While infrequent, this land use </w:t>
          </w:r>
          <w:r w:rsidR="00314E13" w:rsidRPr="008D3744">
            <w:t xml:space="preserve">has been </w:t>
          </w:r>
          <w:r w:rsidRPr="008D3744">
            <w:t>a recurring matter for development enquiries</w:t>
          </w:r>
          <w:r w:rsidR="00946FFA" w:rsidRPr="008D3744">
            <w:t>.</w:t>
          </w:r>
          <w:r w:rsidRPr="008D3744">
            <w:t xml:space="preserve"> Accordingly, t</w:t>
          </w:r>
          <w:r w:rsidR="008E3D38" w:rsidRPr="008D3744">
            <w:t xml:space="preserve">his report </w:t>
          </w:r>
          <w:r w:rsidR="00EC7597" w:rsidRPr="008D3744">
            <w:t>proposes</w:t>
          </w:r>
          <w:r w:rsidR="008E3D38" w:rsidRPr="008D3744">
            <w:t xml:space="preserve"> that Council expand the current Orange LEP 2011 Administrative “housekeeping” amendment with a supplementary item to:</w:t>
          </w:r>
        </w:p>
        <w:p w14:paraId="0690EDD2" w14:textId="7FC78137" w:rsidR="008E3D38" w:rsidRPr="008D3744" w:rsidRDefault="00EC7597" w:rsidP="008E3D38">
          <w:pPr>
            <w:numPr>
              <w:ilvl w:val="0"/>
              <w:numId w:val="13"/>
            </w:numPr>
          </w:pPr>
          <w:r w:rsidRPr="008D3744">
            <w:t>C</w:t>
          </w:r>
          <w:r w:rsidR="008E3D38" w:rsidRPr="008D3744">
            <w:t>reate and define a</w:t>
          </w:r>
          <w:r w:rsidR="00314E13" w:rsidRPr="008D3744">
            <w:t xml:space="preserve">n Additional Permitted Use (APU) for the E4 General Industrial Zone to allow development for the purpose of a </w:t>
          </w:r>
          <w:r w:rsidR="008E3D38" w:rsidRPr="008D3744">
            <w:t>“</w:t>
          </w:r>
          <w:r w:rsidRPr="008D3744">
            <w:t>Companion Animal Care Centre</w:t>
          </w:r>
          <w:r w:rsidR="008E3D38" w:rsidRPr="008D3744">
            <w:t>”, and</w:t>
          </w:r>
        </w:p>
        <w:p w14:paraId="3B9A7512" w14:textId="1D67955D" w:rsidR="00314E13" w:rsidRPr="008D3744" w:rsidRDefault="00314E13" w:rsidP="008E3D38">
          <w:pPr>
            <w:numPr>
              <w:ilvl w:val="0"/>
              <w:numId w:val="13"/>
            </w:numPr>
          </w:pPr>
          <w:r w:rsidRPr="008D3744">
            <w:t xml:space="preserve">Within the APU listing to define Companion Animal Care Centre as </w:t>
          </w:r>
          <w:r w:rsidRPr="008D3744">
            <w:rPr>
              <w:rFonts w:cs="Calibri"/>
              <w:bCs/>
            </w:rPr>
            <w:t>a building or place used for the day</w:t>
          </w:r>
          <w:r w:rsidRPr="008D3744">
            <w:rPr>
              <w:rFonts w:ascii="Cambria Math" w:hAnsi="Cambria Math" w:cs="Cambria Math"/>
              <w:bCs/>
            </w:rPr>
            <w:t>‑</w:t>
          </w:r>
          <w:r w:rsidRPr="008D3744">
            <w:rPr>
              <w:rFonts w:cs="Calibri"/>
              <w:bCs/>
            </w:rPr>
            <w:t>time supervised care of animals such as dogs, cats and other companion animals</w:t>
          </w:r>
          <w:r w:rsidR="00946FFA" w:rsidRPr="008D3744">
            <w:rPr>
              <w:rFonts w:cs="Calibri"/>
              <w:bCs/>
            </w:rPr>
            <w:t>, and may include ancillary grooming and retail sales of pet care products, but does not include animal boarding or training establishments, veterinary hospitals, or any facility providing overnight accommodation of animals.</w:t>
          </w:r>
        </w:p>
        <w:p w14:paraId="0100563A" w14:textId="7610C58B" w:rsidR="008E3D38" w:rsidRPr="008D3744" w:rsidRDefault="00314E13" w:rsidP="00314E13">
          <w:r w:rsidRPr="008D3744">
            <w:rPr>
              <w:rFonts w:cs="Calibri"/>
              <w:bCs/>
            </w:rPr>
            <w:t xml:space="preserve">This would </w:t>
          </w:r>
          <w:r w:rsidR="00946FFA" w:rsidRPr="008D3744">
            <w:rPr>
              <w:rFonts w:cs="Calibri"/>
              <w:bCs/>
            </w:rPr>
            <w:t>follow</w:t>
          </w:r>
          <w:r w:rsidRPr="008D3744">
            <w:rPr>
              <w:rFonts w:cs="Calibri"/>
              <w:bCs/>
            </w:rPr>
            <w:t xml:space="preserve"> the approach taken with respect to Restaurants or Cafes within the R1 General Residential Zone where an APU listing enables that use in the zone subject to certain limitations </w:t>
          </w:r>
          <w:r w:rsidR="00E25D31" w:rsidRPr="008D3744">
            <w:t>in terms of not allowing drive-thru service and the overall scale. The limitations in effect distinguish between local restaurants which may be appropriate and the high volume national chain restaurants that would create excessive traffic and other issues.</w:t>
          </w:r>
        </w:p>
        <w:p w14:paraId="6A022F3F" w14:textId="2E34F85C" w:rsidR="00E25D31" w:rsidRPr="008D3744" w:rsidRDefault="00946FFA" w:rsidP="00314E13">
          <w:r w:rsidRPr="008D3744">
            <w:t>By nominating a</w:t>
          </w:r>
          <w:r w:rsidR="00E25D31" w:rsidRPr="008D3744">
            <w:t xml:space="preserve"> similar APU </w:t>
          </w:r>
          <w:r w:rsidRPr="008D3744">
            <w:t xml:space="preserve">in the E4 </w:t>
          </w:r>
          <w:r w:rsidR="00874B44" w:rsidRPr="008D3744">
            <w:t xml:space="preserve">zone </w:t>
          </w:r>
          <w:r w:rsidRPr="008D3744">
            <w:t xml:space="preserve">Council </w:t>
          </w:r>
          <w:r w:rsidR="00E25D31" w:rsidRPr="008D3744">
            <w:t xml:space="preserve">could distinguish between ‘normal’ business premises </w:t>
          </w:r>
          <w:r w:rsidR="00874B44" w:rsidRPr="008D3744">
            <w:t xml:space="preserve">in the CBD and other commercial precincts, </w:t>
          </w:r>
          <w:r w:rsidR="00E25D31" w:rsidRPr="008D3744">
            <w:t>and those that have particular impacts of a scale or nature</w:t>
          </w:r>
          <w:r w:rsidRPr="008D3744">
            <w:t>,</w:t>
          </w:r>
          <w:r w:rsidR="00E25D31" w:rsidRPr="008D3744">
            <w:t xml:space="preserve"> such as a companion animal care centre</w:t>
          </w:r>
          <w:r w:rsidRPr="008D3744">
            <w:t>, that warrants a different location</w:t>
          </w:r>
          <w:r w:rsidR="00E25D31" w:rsidRPr="008D3744">
            <w:t>.</w:t>
          </w:r>
          <w:r w:rsidR="00874B44" w:rsidRPr="008D3744">
            <w:t xml:space="preserve"> The E4 General Industrial zone is considered to be appropriate for a use that needs to manage noise / odour / waste and in terms of traffic has an infrequent level of customer arrivals and departures.</w:t>
          </w:r>
        </w:p>
        <w:p w14:paraId="7503792D" w14:textId="77777777" w:rsidR="00C86AE7" w:rsidRPr="008D3744" w:rsidRDefault="00C86AE7">
          <w:pPr>
            <w:spacing w:before="0"/>
            <w:jc w:val="left"/>
            <w:rPr>
              <w:b/>
              <w:caps/>
            </w:rPr>
          </w:pPr>
          <w:r w:rsidRPr="008D3744">
            <w:rPr>
              <w:b/>
              <w:caps/>
            </w:rPr>
            <w:br w:type="page"/>
          </w:r>
        </w:p>
        <w:p w14:paraId="3E57CCC3" w14:textId="23AB12F8" w:rsidR="00F76431" w:rsidRPr="008D3744" w:rsidRDefault="00CC0F6B" w:rsidP="00F76431">
          <w:pPr>
            <w:keepNext/>
            <w:spacing w:before="240"/>
            <w:outlineLvl w:val="2"/>
            <w:rPr>
              <w:b/>
              <w:caps/>
            </w:rPr>
          </w:pPr>
          <w:r w:rsidRPr="008D3744">
            <w:rPr>
              <w:b/>
              <w:caps/>
            </w:rPr>
            <w:lastRenderedPageBreak/>
            <w:t>LINK TO DELIVERY</w:t>
          </w:r>
          <w:r w:rsidR="00F76431" w:rsidRPr="008D3744">
            <w:rPr>
              <w:b/>
              <w:caps/>
            </w:rPr>
            <w:t>/</w:t>
          </w:r>
          <w:r w:rsidRPr="008D3744">
            <w:rPr>
              <w:b/>
              <w:caps/>
            </w:rPr>
            <w:t>OPERATIONAL PLAN</w:t>
          </w:r>
        </w:p>
        <w:p w14:paraId="49572311" w14:textId="77C69959" w:rsidR="00F76431" w:rsidRPr="008D3744" w:rsidRDefault="006761A4" w:rsidP="006761A4">
          <w:r w:rsidRPr="008D3744">
            <w:t>The recommendation in this report relates to the Delivery/Operational Plan strategy “</w:t>
          </w:r>
          <w:r w:rsidR="00B26AC6">
            <w:fldChar w:fldCharType="begin"/>
          </w:r>
          <w:r w:rsidR="00B26AC6">
            <w:instrText xml:space="preserve"> DOCVARIABLE "dvMasterProgramItem2" \* Charformat </w:instrText>
          </w:r>
          <w:r w:rsidR="00B26AC6">
            <w:fldChar w:fldCharType="separate"/>
          </w:r>
          <w:r w:rsidR="00BF5799">
            <w:t>7.3 Plan for growth and development that balances liveability with valuing the local environment</w:t>
          </w:r>
          <w:r w:rsidR="00B26AC6">
            <w:fldChar w:fldCharType="end"/>
          </w:r>
          <w:r w:rsidRPr="008D3744">
            <w:t>”.</w:t>
          </w:r>
        </w:p>
        <w:p w14:paraId="2EE90EEE" w14:textId="77777777" w:rsidR="00E616C3" w:rsidRPr="008D3744" w:rsidRDefault="00CC0F6B" w:rsidP="00E616C3">
          <w:pPr>
            <w:keepNext/>
            <w:spacing w:before="240"/>
            <w:outlineLvl w:val="2"/>
            <w:rPr>
              <w:b/>
              <w:caps/>
            </w:rPr>
          </w:pPr>
          <w:r w:rsidRPr="008D3744">
            <w:rPr>
              <w:b/>
              <w:caps/>
            </w:rPr>
            <w:t>FINANCIAL IMPLICATIONS</w:t>
          </w:r>
        </w:p>
        <w:p w14:paraId="3DEE8C70" w14:textId="74334390" w:rsidR="0095003D" w:rsidRPr="008D3744" w:rsidRDefault="008E3D38" w:rsidP="0095003D">
          <w:r w:rsidRPr="008D3744">
            <w:t xml:space="preserve">Nil </w:t>
          </w:r>
        </w:p>
        <w:p w14:paraId="038E8593" w14:textId="77777777" w:rsidR="00E616C3" w:rsidRPr="008D3744" w:rsidRDefault="00CC0F6B" w:rsidP="00E616C3">
          <w:pPr>
            <w:keepNext/>
            <w:spacing w:before="240"/>
            <w:outlineLvl w:val="2"/>
            <w:rPr>
              <w:b/>
              <w:caps/>
            </w:rPr>
          </w:pPr>
          <w:r w:rsidRPr="008D3744">
            <w:rPr>
              <w:b/>
              <w:caps/>
            </w:rPr>
            <w:t>POLICY AND GOVERNANCE IMPLICATIONS</w:t>
          </w:r>
        </w:p>
        <w:p w14:paraId="0DA70690" w14:textId="4303EF7E" w:rsidR="00D06013" w:rsidRPr="008D3744" w:rsidRDefault="008E3D38" w:rsidP="00E616C3">
          <w:r w:rsidRPr="008D3744">
            <w:t>Nil</w:t>
          </w:r>
        </w:p>
      </w:sdtContent>
    </w:sdt>
    <w:sdt>
      <w:sdtPr>
        <w:rPr>
          <w:b/>
          <w:caps/>
        </w:rPr>
        <w:alias w:val="ICSection"/>
        <w:tag w:val="3"/>
        <w:id w:val="980889339"/>
        <w:lock w:val="sdtLocked"/>
        <w:placeholder>
          <w:docPart w:val="DefaultPlaceholder_-1854013440"/>
        </w:placeholder>
        <w15:color w:val="FFCC99"/>
      </w:sdtPr>
      <w:sdtEndPr>
        <w:rPr>
          <w:b w:val="0"/>
          <w:caps w:val="0"/>
        </w:rPr>
      </w:sdtEndPr>
      <w:sdtContent>
        <w:bookmarkStart w:id="2" w:name="PDF2_Recommendations_41274" w:displacedByCustomXml="prev"/>
        <w:bookmarkEnd w:id="2" w:displacedByCustomXml="prev"/>
        <w:bookmarkStart w:id="3" w:name="Recommendations" w:displacedByCustomXml="prev"/>
        <w:bookmarkEnd w:id="3" w:displacedByCustomXml="prev"/>
        <w:bookmarkStart w:id="4" w:name="PDF2_Recommendations" w:displacedByCustomXml="prev"/>
        <w:bookmarkEnd w:id="4" w:displacedByCustomXml="prev"/>
        <w:p w14:paraId="5BB37197" w14:textId="77777777" w:rsidR="00D85464" w:rsidRPr="008D3744" w:rsidRDefault="00D85464" w:rsidP="00D85464">
          <w:pPr>
            <w:keepNext/>
            <w:spacing w:before="240"/>
            <w:outlineLvl w:val="2"/>
            <w:rPr>
              <w:b/>
              <w:caps/>
            </w:rPr>
          </w:pPr>
          <w:r w:rsidRPr="008D3744">
            <w:rPr>
              <w:b/>
              <w:caps/>
            </w:rPr>
            <w:t>Recommendation</w:t>
          </w:r>
        </w:p>
        <w:p w14:paraId="7BCC99A8" w14:textId="77777777" w:rsidR="008D3744" w:rsidRPr="008D3744" w:rsidRDefault="00EC7597" w:rsidP="008D3744">
          <w:pPr>
            <w:rPr>
              <w:b/>
            </w:rPr>
          </w:pPr>
          <w:r w:rsidRPr="008D3744">
            <w:rPr>
              <w:b/>
            </w:rPr>
            <w:t>That Council resolve</w:t>
          </w:r>
          <w:r w:rsidR="008D3744" w:rsidRPr="008D3744">
            <w:rPr>
              <w:b/>
            </w:rPr>
            <w:t>s:</w:t>
          </w:r>
        </w:p>
        <w:p w14:paraId="0E199F4D" w14:textId="0AFFE795" w:rsidR="00D85464" w:rsidRPr="008D3744" w:rsidRDefault="008D3744" w:rsidP="00DD1C62">
          <w:pPr>
            <w:pStyle w:val="ListParagraph"/>
            <w:numPr>
              <w:ilvl w:val="0"/>
              <w:numId w:val="14"/>
            </w:numPr>
            <w:spacing w:before="0"/>
            <w:ind w:left="284" w:hanging="284"/>
            <w:rPr>
              <w:b/>
            </w:rPr>
          </w:pPr>
          <w:r w:rsidRPr="008D3744">
            <w:rPr>
              <w:b/>
            </w:rPr>
            <w:t>T</w:t>
          </w:r>
          <w:r w:rsidR="00EC7597" w:rsidRPr="008D3744">
            <w:rPr>
              <w:b/>
            </w:rPr>
            <w:t xml:space="preserve">o supplement the recently endorsed Administrative (Housekeeping) Amendment to the Orange LEP 2011, by including </w:t>
          </w:r>
          <w:r w:rsidR="002E6604" w:rsidRPr="008D3744">
            <w:rPr>
              <w:b/>
            </w:rPr>
            <w:t>an Additional Permitted Use in schedule 1</w:t>
          </w:r>
          <w:r w:rsidR="00EC7597" w:rsidRPr="008D3744">
            <w:rPr>
              <w:b/>
            </w:rPr>
            <w:t xml:space="preserve"> for Companion Animal Care Centres in the E4 zone as outlined in this report.</w:t>
          </w:r>
        </w:p>
        <w:p w14:paraId="5FC6299F" w14:textId="0F9DA9B6" w:rsidR="00EC7597" w:rsidRPr="008D3744" w:rsidRDefault="00B26AC6" w:rsidP="008D3744">
          <w:pPr>
            <w:pStyle w:val="ListParagraph"/>
            <w:numPr>
              <w:ilvl w:val="0"/>
              <w:numId w:val="14"/>
            </w:numPr>
            <w:ind w:left="284" w:hanging="284"/>
            <w:rPr>
              <w:b/>
            </w:rPr>
          </w:pPr>
          <w:r>
            <w:rPr>
              <w:b/>
            </w:rPr>
            <w:t>That</w:t>
          </w:r>
          <w:r w:rsidR="00EC7597" w:rsidRPr="008D3744">
            <w:rPr>
              <w:b/>
            </w:rPr>
            <w:t xml:space="preserve"> </w:t>
          </w:r>
          <w:r w:rsidR="00872032">
            <w:rPr>
              <w:b/>
            </w:rPr>
            <w:t>the Chief Executive Officer</w:t>
          </w:r>
          <w:r>
            <w:rPr>
              <w:b/>
            </w:rPr>
            <w:t>, or such delegate,</w:t>
          </w:r>
          <w:r w:rsidR="00872032">
            <w:rPr>
              <w:b/>
            </w:rPr>
            <w:t xml:space="preserve"> </w:t>
          </w:r>
          <w:r>
            <w:rPr>
              <w:b/>
            </w:rPr>
            <w:t xml:space="preserve">take all necessary action to </w:t>
          </w:r>
          <w:r w:rsidR="00EC7597" w:rsidRPr="008D3744">
            <w:rPr>
              <w:rFonts w:cs="Calibri"/>
              <w:b/>
            </w:rPr>
            <w:t xml:space="preserve">submit the consolidated Planning Proposal, inclusive of the companion animal care centre matter, for Gateway Determination and public exhibition. </w:t>
          </w:r>
        </w:p>
      </w:sdtContent>
    </w:sdt>
    <w:sdt>
      <w:sdtPr>
        <w:alias w:val="ICSection"/>
        <w:tag w:val="4"/>
        <w:id w:val="208993742"/>
        <w:lock w:val="sdtContentLocked"/>
        <w:placeholder>
          <w:docPart w:val="DefaultPlaceholder_-1854013440"/>
        </w:placeholder>
        <w15:appearance w15:val="hidden"/>
      </w:sdtPr>
      <w:sdtEndPr/>
      <w:sdtContent>
        <w:p w14:paraId="0801009A" w14:textId="77777777" w:rsidR="00F42F8E" w:rsidRPr="008D3744" w:rsidRDefault="00F42F8E" w:rsidP="00C30B4F">
          <w:pPr>
            <w:keepNext/>
            <w:spacing w:before="240"/>
            <w:outlineLvl w:val="2"/>
            <w:rPr>
              <w:b/>
              <w:caps/>
            </w:rPr>
          </w:pPr>
          <w:r w:rsidRPr="008D3744">
            <w:rPr>
              <w:b/>
              <w:caps/>
            </w:rPr>
            <w:t>FURTHER CONSIDERATIONS</w:t>
          </w:r>
        </w:p>
        <w:p w14:paraId="2980CD31" w14:textId="77777777" w:rsidR="00F42F8E" w:rsidRPr="008D3744" w:rsidRDefault="00F42F8E" w:rsidP="00C30B4F">
          <w:pPr>
            <w:rPr>
              <w:rFonts w:cs="Calibri"/>
              <w:szCs w:val="28"/>
            </w:rPr>
          </w:pPr>
          <w:r w:rsidRPr="008D3744">
            <w:rPr>
              <w:rFonts w:cs="Calibri"/>
              <w:szCs w:val="28"/>
            </w:rPr>
            <w:t>The recommendation of this report has been assessed against Council’s key risk categories and the following comments are provided:</w:t>
          </w: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0A0" w:firstRow="1" w:lastRow="0" w:firstColumn="1" w:lastColumn="0" w:noHBand="0" w:noVBand="0"/>
          </w:tblPr>
          <w:tblGrid>
            <w:gridCol w:w="2229"/>
            <w:gridCol w:w="7620"/>
          </w:tblGrid>
          <w:tr w:rsidR="00F42F8E" w:rsidRPr="008D3744" w14:paraId="2D75A053" w14:textId="77777777" w:rsidTr="009F6F32">
            <w:tc>
              <w:tcPr>
                <w:tcW w:w="2229" w:type="dxa"/>
                <w:tcBorders>
                  <w:top w:val="nil"/>
                  <w:left w:val="nil"/>
                  <w:bottom w:val="single" w:sz="4" w:space="0" w:color="auto"/>
                  <w:right w:val="nil"/>
                </w:tcBorders>
              </w:tcPr>
              <w:p w14:paraId="4D4CA1F3" w14:textId="77777777" w:rsidR="00F42F8E" w:rsidRPr="008D3744" w:rsidRDefault="00F42F8E" w:rsidP="00C30B4F">
                <w:pPr>
                  <w:spacing w:before="0"/>
                  <w:jc w:val="center"/>
                  <w:rPr>
                    <w:rFonts w:cs="Calibri"/>
                    <w:bCs/>
                  </w:rPr>
                </w:pPr>
              </w:p>
            </w:tc>
            <w:tc>
              <w:tcPr>
                <w:tcW w:w="7620" w:type="dxa"/>
                <w:tcBorders>
                  <w:top w:val="nil"/>
                  <w:left w:val="nil"/>
                  <w:bottom w:val="single" w:sz="4" w:space="0" w:color="auto"/>
                  <w:right w:val="nil"/>
                </w:tcBorders>
              </w:tcPr>
              <w:p w14:paraId="0FEDB641" w14:textId="77777777" w:rsidR="00F42F8E" w:rsidRPr="008D3744" w:rsidRDefault="00F42F8E" w:rsidP="00C30B4F">
                <w:pPr>
                  <w:spacing w:before="0"/>
                  <w:rPr>
                    <w:rFonts w:cs="Calibri"/>
                    <w:bCs/>
                  </w:rPr>
                </w:pPr>
              </w:p>
            </w:tc>
          </w:tr>
          <w:tr w:rsidR="00F42F8E" w:rsidRPr="008D3744" w14:paraId="6CC86DC7" w14:textId="77777777" w:rsidTr="009F6F32">
            <w:tc>
              <w:tcPr>
                <w:tcW w:w="2229" w:type="dxa"/>
                <w:tcBorders>
                  <w:top w:val="single" w:sz="4" w:space="0" w:color="auto"/>
                  <w:left w:val="single" w:sz="4" w:space="0" w:color="auto"/>
                  <w:bottom w:val="single" w:sz="4" w:space="0" w:color="auto"/>
                  <w:right w:val="single" w:sz="4" w:space="0" w:color="auto"/>
                </w:tcBorders>
                <w:shd w:val="clear" w:color="auto" w:fill="0D4458"/>
              </w:tcPr>
              <w:p w14:paraId="14945949" w14:textId="77777777" w:rsidR="00F42F8E" w:rsidRPr="008D3744" w:rsidRDefault="00F42F8E" w:rsidP="00C30B4F">
                <w:pPr>
                  <w:spacing w:before="0"/>
                  <w:rPr>
                    <w:rFonts w:cs="Calibri"/>
                    <w:b/>
                    <w:bCs/>
                  </w:rPr>
                </w:pPr>
                <w:r w:rsidRPr="008D3744">
                  <w:rPr>
                    <w:rFonts w:cs="Calibri"/>
                    <w:b/>
                    <w:bCs/>
                  </w:rPr>
                  <w:t>Service/Project Delivery</w:t>
                </w:r>
              </w:p>
            </w:tc>
            <w:tc>
              <w:tcPr>
                <w:tcW w:w="7620" w:type="dxa"/>
                <w:tcBorders>
                  <w:top w:val="single" w:sz="4" w:space="0" w:color="auto"/>
                  <w:left w:val="single" w:sz="4" w:space="0" w:color="auto"/>
                  <w:bottom w:val="single" w:sz="4" w:space="0" w:color="auto"/>
                  <w:right w:val="single" w:sz="4" w:space="0" w:color="auto"/>
                </w:tcBorders>
              </w:tcPr>
              <w:p w14:paraId="1A3203CA" w14:textId="77777777" w:rsidR="00F42F8E" w:rsidRPr="008D3744" w:rsidRDefault="00F42F8E" w:rsidP="00E227A4">
                <w:pPr>
                  <w:spacing w:before="0"/>
                  <w:rPr>
                    <w:rFonts w:cs="Calibri"/>
                    <w:vanish/>
                    <w:color w:val="808080" w:themeColor="background1" w:themeShade="80"/>
                  </w:rPr>
                </w:pPr>
                <w:r w:rsidRPr="008D3744">
                  <w:rPr>
                    <w:rFonts w:cs="Calibri"/>
                    <w:vanish/>
                    <w:color w:val="808080" w:themeColor="background1" w:themeShade="80"/>
                  </w:rPr>
                  <w:t xml:space="preserve">Risks impacting ability to deliver services or projects to the expected standard. </w:t>
                </w:r>
              </w:p>
              <w:p w14:paraId="0BC80DB0" w14:textId="77777777" w:rsidR="00F42F8E" w:rsidRPr="008D3744" w:rsidRDefault="00F42F8E" w:rsidP="005D09ED">
                <w:pPr>
                  <w:spacing w:before="0"/>
                  <w:rPr>
                    <w:rFonts w:cs="Calibri"/>
                    <w:vanish/>
                    <w:color w:val="808080" w:themeColor="background1" w:themeShade="80"/>
                  </w:rPr>
                </w:pPr>
                <w:r w:rsidRPr="008D3744">
                  <w:rPr>
                    <w:rFonts w:cs="Calibri"/>
                    <w:vanish/>
                    <w:color w:val="808080" w:themeColor="background1" w:themeShade="80"/>
                  </w:rPr>
                  <w:t>Council has a Moderate appetite to creativity and innovation and is willing to take some level of risk to deliver efficiencies, enhance capabilities and provide a service to be proud of to our community.</w:t>
                </w:r>
              </w:p>
              <w:p w14:paraId="14C1E059" w14:textId="003312CB" w:rsidR="00F42F8E" w:rsidRPr="008D3744" w:rsidRDefault="00BF5799" w:rsidP="00E227A4">
                <w:pPr>
                  <w:tabs>
                    <w:tab w:val="left" w:pos="2268"/>
                  </w:tabs>
                  <w:spacing w:before="0"/>
                  <w:rPr>
                    <w:rFonts w:cs="Calibri"/>
                    <w:bCs/>
                    <w:vanish/>
                    <w:color w:val="808080" w:themeColor="background1" w:themeShade="80"/>
                  </w:rPr>
                </w:pPr>
                <w:sdt>
                  <w:sdtPr>
                    <w:rPr>
                      <w:rFonts w:cs="Calibri"/>
                      <w:bCs/>
                    </w:rPr>
                    <w:alias w:val="Service/Project Delivery"/>
                    <w:tag w:val="Service/Project Delivery"/>
                    <w:id w:val="-697779783"/>
                    <w:lock w:val="sdtLocked"/>
                    <w:placeholder>
                      <w:docPart w:val="E8317DCEC674493ABA140C6C733D9F63"/>
                    </w:placeholder>
                    <w:text w:multiLine="1"/>
                  </w:sdtPr>
                  <w:sdtEndPr/>
                  <w:sdtContent>
                    <w:r w:rsidR="008E3D38" w:rsidRPr="008D3744">
                      <w:rPr>
                        <w:rFonts w:cs="Calibri"/>
                        <w:bCs/>
                      </w:rPr>
                      <w:t>Nil – proposal enables a form of development on certain lands that would be delivered by the private sector only.</w:t>
                    </w:r>
                  </w:sdtContent>
                </w:sdt>
              </w:p>
            </w:tc>
          </w:tr>
          <w:tr w:rsidR="00F42F8E" w:rsidRPr="008D3744" w14:paraId="3AC417E3" w14:textId="77777777" w:rsidTr="009F6F32">
            <w:tc>
              <w:tcPr>
                <w:tcW w:w="2229" w:type="dxa"/>
                <w:tcBorders>
                  <w:top w:val="single" w:sz="4" w:space="0" w:color="auto"/>
                  <w:left w:val="single" w:sz="4" w:space="0" w:color="auto"/>
                  <w:bottom w:val="single" w:sz="4" w:space="0" w:color="auto"/>
                  <w:right w:val="single" w:sz="4" w:space="0" w:color="auto"/>
                </w:tcBorders>
                <w:shd w:val="clear" w:color="auto" w:fill="0D4458"/>
              </w:tcPr>
              <w:p w14:paraId="60285504" w14:textId="77777777" w:rsidR="00F42F8E" w:rsidRPr="008D3744" w:rsidRDefault="00F42F8E" w:rsidP="00F649DD">
                <w:pPr>
                  <w:spacing w:before="0"/>
                  <w:rPr>
                    <w:rFonts w:cs="Calibri"/>
                    <w:b/>
                    <w:bCs/>
                  </w:rPr>
                </w:pPr>
                <w:r w:rsidRPr="008D3744">
                  <w:rPr>
                    <w:rFonts w:cs="Calibri"/>
                    <w:b/>
                    <w:bCs/>
                  </w:rPr>
                  <w:t>Financial</w:t>
                </w:r>
              </w:p>
            </w:tc>
            <w:tc>
              <w:tcPr>
                <w:tcW w:w="7620" w:type="dxa"/>
                <w:tcBorders>
                  <w:top w:val="single" w:sz="4" w:space="0" w:color="auto"/>
                  <w:left w:val="single" w:sz="4" w:space="0" w:color="auto"/>
                  <w:bottom w:val="single" w:sz="4" w:space="0" w:color="auto"/>
                  <w:right w:val="single" w:sz="4" w:space="0" w:color="auto"/>
                </w:tcBorders>
              </w:tcPr>
              <w:p w14:paraId="06525FAF" w14:textId="77777777" w:rsidR="00F42F8E" w:rsidRPr="008D3744" w:rsidRDefault="00F42F8E" w:rsidP="00E227A4">
                <w:pPr>
                  <w:spacing w:before="0"/>
                  <w:rPr>
                    <w:rFonts w:cs="Calibri"/>
                    <w:vanish/>
                    <w:color w:val="808080" w:themeColor="background1" w:themeShade="80"/>
                  </w:rPr>
                </w:pPr>
                <w:r w:rsidRPr="008D3744">
                  <w:rPr>
                    <w:rFonts w:cs="Calibri"/>
                    <w:vanish/>
                    <w:color w:val="808080" w:themeColor="background1" w:themeShade="80"/>
                  </w:rPr>
                  <w:t>Risks impacting Council’s financial position - financial loss or damage to assets, increases in expenses or decreases in revenue.</w:t>
                </w:r>
              </w:p>
              <w:p w14:paraId="212D7F43" w14:textId="77777777" w:rsidR="00F42F8E" w:rsidRPr="008D3744" w:rsidRDefault="00F42F8E" w:rsidP="005D09ED">
                <w:pPr>
                  <w:spacing w:before="0"/>
                  <w:rPr>
                    <w:rFonts w:cs="Calibri"/>
                    <w:vanish/>
                    <w:color w:val="808080" w:themeColor="background1" w:themeShade="80"/>
                  </w:rPr>
                </w:pPr>
                <w:r w:rsidRPr="008D3744">
                  <w:rPr>
                    <w:rFonts w:cs="Calibri"/>
                    <w:vanish/>
                    <w:color w:val="808080" w:themeColor="background1" w:themeShade="80"/>
                  </w:rPr>
                  <w:t>Council has a Minor appetite for variation in financial performance that does not threaten long-term financial sustainability.</w:t>
                </w:r>
              </w:p>
              <w:p w14:paraId="6977FA24" w14:textId="1EAF97AC" w:rsidR="00F42F8E" w:rsidRPr="008D3744" w:rsidRDefault="00BF5799" w:rsidP="00E227A4">
                <w:pPr>
                  <w:spacing w:before="0"/>
                  <w:rPr>
                    <w:rFonts w:cs="Calibri"/>
                    <w:bCs/>
                    <w:vanish/>
                    <w:color w:val="808080" w:themeColor="background1" w:themeShade="80"/>
                  </w:rPr>
                </w:pPr>
                <w:sdt>
                  <w:sdtPr>
                    <w:rPr>
                      <w:rFonts w:cs="Calibri"/>
                      <w:bCs/>
                    </w:rPr>
                    <w:alias w:val="Financial"/>
                    <w:tag w:val="Financial"/>
                    <w:id w:val="1191725476"/>
                    <w:lock w:val="sdtLocked"/>
                    <w:placeholder>
                      <w:docPart w:val="4984255A96BA499794762D5248D33B64"/>
                    </w:placeholder>
                    <w:text w:multiLine="1"/>
                  </w:sdtPr>
                  <w:sdtEndPr/>
                  <w:sdtContent>
                    <w:r w:rsidR="008E3D38" w:rsidRPr="008D3744">
                      <w:rPr>
                        <w:rFonts w:cs="Calibri"/>
                        <w:bCs/>
                      </w:rPr>
                      <w:t>Nil – proposal enables a form of development on certain lands that would be delivered by the private sector only.</w:t>
                    </w:r>
                  </w:sdtContent>
                </w:sdt>
              </w:p>
            </w:tc>
          </w:tr>
          <w:tr w:rsidR="00F42F8E" w:rsidRPr="008D3744" w14:paraId="392C8F40" w14:textId="77777777" w:rsidTr="009F6F32">
            <w:tc>
              <w:tcPr>
                <w:tcW w:w="2229" w:type="dxa"/>
                <w:tcBorders>
                  <w:top w:val="single" w:sz="4" w:space="0" w:color="auto"/>
                  <w:left w:val="single" w:sz="4" w:space="0" w:color="auto"/>
                  <w:bottom w:val="single" w:sz="4" w:space="0" w:color="auto"/>
                  <w:right w:val="single" w:sz="4" w:space="0" w:color="auto"/>
                </w:tcBorders>
                <w:shd w:val="clear" w:color="auto" w:fill="0D4458"/>
              </w:tcPr>
              <w:p w14:paraId="0FD52D05" w14:textId="77777777" w:rsidR="00F42F8E" w:rsidRPr="008D3744" w:rsidRDefault="00F42F8E" w:rsidP="00C30B4F">
                <w:pPr>
                  <w:spacing w:before="0"/>
                  <w:rPr>
                    <w:rFonts w:cs="Calibri"/>
                    <w:b/>
                    <w:bCs/>
                  </w:rPr>
                </w:pPr>
                <w:r w:rsidRPr="008D3744">
                  <w:rPr>
                    <w:rFonts w:cs="Calibri"/>
                    <w:b/>
                    <w:bCs/>
                  </w:rPr>
                  <w:t>Reputation/Political</w:t>
                </w:r>
              </w:p>
            </w:tc>
            <w:tc>
              <w:tcPr>
                <w:tcW w:w="7620" w:type="dxa"/>
                <w:tcBorders>
                  <w:top w:val="single" w:sz="4" w:space="0" w:color="auto"/>
                  <w:left w:val="single" w:sz="4" w:space="0" w:color="auto"/>
                  <w:bottom w:val="single" w:sz="4" w:space="0" w:color="auto"/>
                  <w:right w:val="single" w:sz="4" w:space="0" w:color="auto"/>
                </w:tcBorders>
              </w:tcPr>
              <w:p w14:paraId="002CCC39" w14:textId="77777777" w:rsidR="00F42F8E" w:rsidRPr="008D3744" w:rsidRDefault="00F42F8E" w:rsidP="00E227A4">
                <w:pPr>
                  <w:spacing w:before="0"/>
                  <w:rPr>
                    <w:rFonts w:cs="Calibri"/>
                    <w:vanish/>
                    <w:color w:val="808080" w:themeColor="background1" w:themeShade="80"/>
                  </w:rPr>
                </w:pPr>
                <w:r w:rsidRPr="008D3744">
                  <w:rPr>
                    <w:rFonts w:cs="Calibri"/>
                    <w:vanish/>
                    <w:color w:val="808080" w:themeColor="background1" w:themeShade="80"/>
                  </w:rPr>
                  <w:t>Risks impacting on the reputation of Council with the community, with staff or with other stakeholders.</w:t>
                </w:r>
              </w:p>
              <w:p w14:paraId="51A34B0C" w14:textId="77777777" w:rsidR="00F42F8E" w:rsidRPr="008D3744" w:rsidRDefault="00F42F8E" w:rsidP="0068259C">
                <w:pPr>
                  <w:spacing w:before="0"/>
                  <w:rPr>
                    <w:rFonts w:cs="Calibri"/>
                    <w:vanish/>
                    <w:color w:val="808080" w:themeColor="background1" w:themeShade="80"/>
                  </w:rPr>
                </w:pPr>
                <w:r w:rsidRPr="008D3744">
                  <w:rPr>
                    <w:rFonts w:cs="Calibri"/>
                    <w:vanish/>
                    <w:color w:val="808080" w:themeColor="background1" w:themeShade="80"/>
                  </w:rPr>
                  <w:t xml:space="preserve">Council has Minor appetite for significant impacts on Council’s reputation. </w:t>
                </w:r>
              </w:p>
              <w:p w14:paraId="0082E8E0" w14:textId="7153CBCC" w:rsidR="00F42F8E" w:rsidRPr="008D3744" w:rsidRDefault="00BF5799" w:rsidP="00E227A4">
                <w:pPr>
                  <w:spacing w:before="0"/>
                  <w:rPr>
                    <w:rFonts w:cs="Calibri"/>
                    <w:bCs/>
                    <w:vanish/>
                    <w:color w:val="808080" w:themeColor="background1" w:themeShade="80"/>
                  </w:rPr>
                </w:pPr>
                <w:sdt>
                  <w:sdtPr>
                    <w:rPr>
                      <w:rFonts w:cs="Calibri"/>
                      <w:bCs/>
                    </w:rPr>
                    <w:alias w:val="Reputation/Political"/>
                    <w:tag w:val="Reputation/Political"/>
                    <w:id w:val="-113983871"/>
                    <w:lock w:val="sdtLocked"/>
                    <w:placeholder>
                      <w:docPart w:val="3E51B453841C468DB4D3C69630CD2B5F"/>
                    </w:placeholder>
                    <w:text w:multiLine="1"/>
                  </w:sdtPr>
                  <w:sdtEndPr/>
                  <w:sdtContent>
                    <w:r w:rsidR="008E3D38" w:rsidRPr="008D3744">
                      <w:rPr>
                        <w:rFonts w:cs="Calibri"/>
                        <w:bCs/>
                      </w:rPr>
                      <w:t>Nil – proposal enables a form of development on certain lands that would be delivered by the private sector only.</w:t>
                    </w:r>
                  </w:sdtContent>
                </w:sdt>
              </w:p>
            </w:tc>
          </w:tr>
          <w:tr w:rsidR="00F42F8E" w:rsidRPr="008D3744" w14:paraId="7B2792C8" w14:textId="77777777" w:rsidTr="009F6F32">
            <w:tc>
              <w:tcPr>
                <w:tcW w:w="2229" w:type="dxa"/>
                <w:tcBorders>
                  <w:top w:val="single" w:sz="4" w:space="0" w:color="auto"/>
                  <w:left w:val="single" w:sz="4" w:space="0" w:color="auto"/>
                  <w:bottom w:val="single" w:sz="4" w:space="0" w:color="auto"/>
                  <w:right w:val="single" w:sz="4" w:space="0" w:color="auto"/>
                </w:tcBorders>
                <w:shd w:val="clear" w:color="auto" w:fill="0D4458"/>
              </w:tcPr>
              <w:p w14:paraId="7D8054BA" w14:textId="77777777" w:rsidR="00F42F8E" w:rsidRPr="008D3744" w:rsidRDefault="00F42F8E" w:rsidP="00C30B4F">
                <w:pPr>
                  <w:spacing w:before="0"/>
                  <w:rPr>
                    <w:rFonts w:cs="Calibri"/>
                    <w:b/>
                    <w:bCs/>
                  </w:rPr>
                </w:pPr>
                <w:r w:rsidRPr="008D3744">
                  <w:rPr>
                    <w:rFonts w:cs="Calibri"/>
                    <w:b/>
                    <w:bCs/>
                  </w:rPr>
                  <w:t>Environment</w:t>
                </w:r>
              </w:p>
            </w:tc>
            <w:tc>
              <w:tcPr>
                <w:tcW w:w="7620" w:type="dxa"/>
                <w:tcBorders>
                  <w:top w:val="single" w:sz="4" w:space="0" w:color="auto"/>
                  <w:left w:val="single" w:sz="4" w:space="0" w:color="auto"/>
                  <w:bottom w:val="single" w:sz="4" w:space="0" w:color="auto"/>
                  <w:right w:val="single" w:sz="4" w:space="0" w:color="auto"/>
                </w:tcBorders>
              </w:tcPr>
              <w:p w14:paraId="3F3F5E01" w14:textId="77777777" w:rsidR="00F42F8E" w:rsidRPr="008D3744" w:rsidRDefault="00F42F8E" w:rsidP="00E227A4">
                <w:pPr>
                  <w:spacing w:before="0"/>
                  <w:rPr>
                    <w:rFonts w:cs="Calibri"/>
                    <w:vanish/>
                    <w:color w:val="808080" w:themeColor="background1" w:themeShade="80"/>
                  </w:rPr>
                </w:pPr>
                <w:r w:rsidRPr="008D3744">
                  <w:rPr>
                    <w:rFonts w:cs="Calibri"/>
                    <w:vanish/>
                    <w:color w:val="808080" w:themeColor="background1" w:themeShade="80"/>
                  </w:rPr>
                  <w:t>Risks relating to environmental impacts including pollution, natural climatic events, land use and the natural environment.</w:t>
                </w:r>
              </w:p>
              <w:p w14:paraId="7D061EB5" w14:textId="77777777" w:rsidR="00F42F8E" w:rsidRPr="008D3744" w:rsidRDefault="00F42F8E" w:rsidP="0068259C">
                <w:pPr>
                  <w:spacing w:before="0"/>
                  <w:rPr>
                    <w:rFonts w:cs="Calibri"/>
                    <w:vanish/>
                    <w:color w:val="808080" w:themeColor="background1" w:themeShade="80"/>
                  </w:rPr>
                </w:pPr>
                <w:r w:rsidRPr="008D3744">
                  <w:rPr>
                    <w:rFonts w:cs="Calibri"/>
                    <w:vanish/>
                    <w:color w:val="808080" w:themeColor="background1" w:themeShade="80"/>
                  </w:rPr>
                  <w:t>Council has Moderate appetite for environmental impacts arising from normal business activities, however, is open to innovative practices for the betterment of the environment.</w:t>
                </w:r>
              </w:p>
              <w:p w14:paraId="6ED4F77E" w14:textId="2F325D6B" w:rsidR="00F42F8E" w:rsidRPr="008D3744" w:rsidRDefault="00BF5799" w:rsidP="00E227A4">
                <w:pPr>
                  <w:spacing w:before="0"/>
                  <w:rPr>
                    <w:rFonts w:cs="Calibri"/>
                    <w:bCs/>
                    <w:vanish/>
                    <w:color w:val="808080" w:themeColor="background1" w:themeShade="80"/>
                  </w:rPr>
                </w:pPr>
                <w:sdt>
                  <w:sdtPr>
                    <w:rPr>
                      <w:rFonts w:cs="Calibri"/>
                      <w:bCs/>
                    </w:rPr>
                    <w:alias w:val="Environment"/>
                    <w:tag w:val="Environment"/>
                    <w:id w:val="-225921938"/>
                    <w:lock w:val="sdtLocked"/>
                    <w:placeholder>
                      <w:docPart w:val="8146DD1A315A433784BBF21822A047BB"/>
                    </w:placeholder>
                    <w:text w:multiLine="1"/>
                  </w:sdtPr>
                  <w:sdtEndPr/>
                  <w:sdtContent>
                    <w:r w:rsidR="008E3D38" w:rsidRPr="008D3744">
                      <w:rPr>
                        <w:rFonts w:cs="Calibri"/>
                        <w:bCs/>
                      </w:rPr>
                      <w:t xml:space="preserve">Minimal – proposal enables a form of development that can be a noise generator and minor source of traffic generation. </w:t>
                    </w:r>
                    <w:r w:rsidR="00EC7597" w:rsidRPr="008D3744">
                      <w:rPr>
                        <w:rFonts w:cs="Calibri"/>
                        <w:bCs/>
                      </w:rPr>
                      <w:t>Such impacts can be considered through the development assessment process and may be appropriately mitigated or managed through conditions of consent.</w:t>
                    </w:r>
                  </w:sdtContent>
                </w:sdt>
              </w:p>
            </w:tc>
          </w:tr>
          <w:tr w:rsidR="00F42F8E" w:rsidRPr="008D3744" w14:paraId="37D57CD2" w14:textId="77777777" w:rsidTr="009F6F32">
            <w:tc>
              <w:tcPr>
                <w:tcW w:w="2229" w:type="dxa"/>
                <w:tcBorders>
                  <w:top w:val="single" w:sz="4" w:space="0" w:color="auto"/>
                  <w:left w:val="single" w:sz="4" w:space="0" w:color="auto"/>
                  <w:bottom w:val="single" w:sz="4" w:space="0" w:color="auto"/>
                  <w:right w:val="single" w:sz="4" w:space="0" w:color="auto"/>
                </w:tcBorders>
                <w:shd w:val="clear" w:color="auto" w:fill="0D4458"/>
              </w:tcPr>
              <w:p w14:paraId="38370628" w14:textId="77777777" w:rsidR="00F42F8E" w:rsidRPr="008D3744" w:rsidRDefault="00F42F8E" w:rsidP="00C30B4F">
                <w:pPr>
                  <w:spacing w:before="0"/>
                  <w:rPr>
                    <w:rFonts w:cs="Calibri"/>
                    <w:b/>
                    <w:bCs/>
                  </w:rPr>
                </w:pPr>
                <w:r w:rsidRPr="008D3744">
                  <w:rPr>
                    <w:rFonts w:cs="Calibri"/>
                    <w:b/>
                    <w:bCs/>
                  </w:rPr>
                  <w:t>Compliance</w:t>
                </w:r>
              </w:p>
            </w:tc>
            <w:tc>
              <w:tcPr>
                <w:tcW w:w="7620" w:type="dxa"/>
                <w:tcBorders>
                  <w:top w:val="single" w:sz="4" w:space="0" w:color="auto"/>
                  <w:left w:val="single" w:sz="4" w:space="0" w:color="auto"/>
                  <w:bottom w:val="single" w:sz="4" w:space="0" w:color="auto"/>
                  <w:right w:val="single" w:sz="4" w:space="0" w:color="auto"/>
                </w:tcBorders>
              </w:tcPr>
              <w:p w14:paraId="31F3FDFB" w14:textId="77777777" w:rsidR="00F42F8E" w:rsidRPr="008D3744" w:rsidRDefault="00F42F8E" w:rsidP="0068259C">
                <w:pPr>
                  <w:spacing w:before="0"/>
                  <w:rPr>
                    <w:rFonts w:cs="Calibri"/>
                    <w:vanish/>
                    <w:color w:val="808080" w:themeColor="background1" w:themeShade="80"/>
                  </w:rPr>
                </w:pPr>
                <w:r w:rsidRPr="008D3744">
                  <w:rPr>
                    <w:rFonts w:cs="Calibri"/>
                    <w:vanish/>
                    <w:color w:val="808080" w:themeColor="background1" w:themeShade="80"/>
                  </w:rPr>
                  <w:t>Risks relating to breaches of legal and regulatory requirements and may result in involvement by watchdog agencies such as the Independent Commission Against Corruption (ICAC).</w:t>
                </w:r>
              </w:p>
              <w:p w14:paraId="78634AAA" w14:textId="77777777" w:rsidR="00F42F8E" w:rsidRPr="008D3744" w:rsidRDefault="00F42F8E" w:rsidP="0068259C">
                <w:pPr>
                  <w:spacing w:before="0"/>
                  <w:rPr>
                    <w:rFonts w:cs="Calibri"/>
                    <w:vanish/>
                    <w:color w:val="808080" w:themeColor="background1" w:themeShade="80"/>
                  </w:rPr>
                </w:pPr>
                <w:r w:rsidRPr="008D3744">
                  <w:rPr>
                    <w:rFonts w:cs="Calibri"/>
                    <w:vanish/>
                    <w:color w:val="808080" w:themeColor="background1" w:themeShade="80"/>
                  </w:rPr>
                  <w:t xml:space="preserve">Council has Minor appetite for significant breaches of legal obligations or contractual agreements that result in fines, penalties or reputational damage. </w:t>
                </w:r>
              </w:p>
              <w:p w14:paraId="14345CB6" w14:textId="7DC7190C" w:rsidR="00F42F8E" w:rsidRPr="008D3744" w:rsidRDefault="00BF5799" w:rsidP="00E227A4">
                <w:pPr>
                  <w:spacing w:before="0"/>
                  <w:rPr>
                    <w:rFonts w:cs="Calibri"/>
                    <w:bCs/>
                    <w:vanish/>
                    <w:color w:val="808080" w:themeColor="background1" w:themeShade="80"/>
                  </w:rPr>
                </w:pPr>
                <w:sdt>
                  <w:sdtPr>
                    <w:rPr>
                      <w:rFonts w:cs="Calibri"/>
                      <w:bCs/>
                    </w:rPr>
                    <w:alias w:val="Compliance"/>
                    <w:tag w:val="Compliance"/>
                    <w:id w:val="-912937236"/>
                    <w:lock w:val="sdtLocked"/>
                    <w:placeholder>
                      <w:docPart w:val="DA3EA55754764283988CEA51E2D308B5"/>
                    </w:placeholder>
                    <w:text w:multiLine="1"/>
                  </w:sdtPr>
                  <w:sdtEndPr/>
                  <w:sdtContent>
                    <w:r w:rsidR="008E3D38" w:rsidRPr="008D3744">
                      <w:rPr>
                        <w:rFonts w:cs="Calibri"/>
                        <w:bCs/>
                      </w:rPr>
                      <w:t>Nil</w:t>
                    </w:r>
                  </w:sdtContent>
                </w:sdt>
              </w:p>
            </w:tc>
          </w:tr>
          <w:tr w:rsidR="00F42F8E" w:rsidRPr="008D3744" w14:paraId="15ABA7CC" w14:textId="77777777" w:rsidTr="009F6F32">
            <w:tc>
              <w:tcPr>
                <w:tcW w:w="2229" w:type="dxa"/>
                <w:tcBorders>
                  <w:top w:val="single" w:sz="4" w:space="0" w:color="auto"/>
                  <w:left w:val="single" w:sz="4" w:space="0" w:color="auto"/>
                  <w:bottom w:val="single" w:sz="4" w:space="0" w:color="auto"/>
                  <w:right w:val="single" w:sz="4" w:space="0" w:color="auto"/>
                </w:tcBorders>
                <w:shd w:val="clear" w:color="auto" w:fill="0D4458"/>
              </w:tcPr>
              <w:p w14:paraId="142261CD" w14:textId="77777777" w:rsidR="00F42F8E" w:rsidRPr="008D3744" w:rsidRDefault="00F42F8E" w:rsidP="00C30B4F">
                <w:pPr>
                  <w:spacing w:before="0"/>
                  <w:rPr>
                    <w:rFonts w:cs="Calibri"/>
                    <w:b/>
                    <w:bCs/>
                  </w:rPr>
                </w:pPr>
                <w:r w:rsidRPr="008D3744">
                  <w:rPr>
                    <w:rFonts w:cs="Calibri"/>
                    <w:b/>
                    <w:bCs/>
                  </w:rPr>
                  <w:t>People &amp; WHS</w:t>
                </w:r>
              </w:p>
            </w:tc>
            <w:tc>
              <w:tcPr>
                <w:tcW w:w="7620" w:type="dxa"/>
                <w:tcBorders>
                  <w:top w:val="single" w:sz="4" w:space="0" w:color="auto"/>
                  <w:left w:val="single" w:sz="4" w:space="0" w:color="auto"/>
                  <w:bottom w:val="single" w:sz="4" w:space="0" w:color="auto"/>
                  <w:right w:val="single" w:sz="4" w:space="0" w:color="auto"/>
                </w:tcBorders>
              </w:tcPr>
              <w:p w14:paraId="060EC354" w14:textId="77777777" w:rsidR="00F42F8E" w:rsidRPr="008D3744" w:rsidRDefault="00F42F8E" w:rsidP="00E227A4">
                <w:pPr>
                  <w:spacing w:before="0"/>
                  <w:rPr>
                    <w:rFonts w:cs="Calibri"/>
                    <w:vanish/>
                    <w:color w:val="808080" w:themeColor="background1" w:themeShade="80"/>
                  </w:rPr>
                </w:pPr>
                <w:r w:rsidRPr="008D3744">
                  <w:rPr>
                    <w:rFonts w:cs="Calibri"/>
                    <w:vanish/>
                    <w:color w:val="808080" w:themeColor="background1" w:themeShade="80"/>
                  </w:rPr>
                  <w:t>Risks impacting on the health and wellbeing of Council staff, Councillors, contractors, visitors or members of the public.</w:t>
                </w:r>
              </w:p>
              <w:p w14:paraId="7F68166C" w14:textId="77777777" w:rsidR="00F42F8E" w:rsidRPr="008D3744" w:rsidRDefault="00F42F8E" w:rsidP="0068259C">
                <w:pPr>
                  <w:spacing w:before="0"/>
                  <w:rPr>
                    <w:rFonts w:cs="Calibri"/>
                    <w:vanish/>
                    <w:color w:val="808080" w:themeColor="background1" w:themeShade="80"/>
                  </w:rPr>
                </w:pPr>
                <w:r w:rsidRPr="008D3744">
                  <w:rPr>
                    <w:rFonts w:cs="Calibri"/>
                    <w:vanish/>
                    <w:color w:val="808080" w:themeColor="background1" w:themeShade="80"/>
                  </w:rPr>
                  <w:t>Council has Minor appetite for work practices, actions or inactions that compromise the wellbeing and safety of people including staff, contractors, volunteers and community.</w:t>
                </w:r>
              </w:p>
              <w:p w14:paraId="5731342E" w14:textId="12D6287A" w:rsidR="00F42F8E" w:rsidRPr="008D3744" w:rsidRDefault="00BF5799" w:rsidP="00E227A4">
                <w:pPr>
                  <w:spacing w:before="0"/>
                  <w:rPr>
                    <w:rFonts w:cs="Calibri"/>
                    <w:bCs/>
                    <w:vanish/>
                    <w:color w:val="808080" w:themeColor="background1" w:themeShade="80"/>
                  </w:rPr>
                </w:pPr>
                <w:sdt>
                  <w:sdtPr>
                    <w:rPr>
                      <w:rFonts w:cs="Calibri"/>
                      <w:bCs/>
                    </w:rPr>
                    <w:alias w:val="People &amp; WHS"/>
                    <w:tag w:val="People &amp; WHS"/>
                    <w:id w:val="-856818067"/>
                    <w:lock w:val="sdtLocked"/>
                    <w:placeholder>
                      <w:docPart w:val="B9BF0831E57446158B884D239BB8CE9A"/>
                    </w:placeholder>
                    <w:text w:multiLine="1"/>
                  </w:sdtPr>
                  <w:sdtEndPr/>
                  <w:sdtContent>
                    <w:r w:rsidR="008E3D38" w:rsidRPr="008D3744">
                      <w:rPr>
                        <w:rFonts w:cs="Calibri"/>
                        <w:bCs/>
                      </w:rPr>
                      <w:t>Nil</w:t>
                    </w:r>
                  </w:sdtContent>
                </w:sdt>
              </w:p>
            </w:tc>
          </w:tr>
          <w:tr w:rsidR="00F42F8E" w:rsidRPr="008D3744" w14:paraId="7BB3B2E1" w14:textId="77777777" w:rsidTr="009F6F32">
            <w:tc>
              <w:tcPr>
                <w:tcW w:w="2229" w:type="dxa"/>
                <w:tcBorders>
                  <w:top w:val="single" w:sz="4" w:space="0" w:color="auto"/>
                  <w:left w:val="single" w:sz="4" w:space="0" w:color="auto"/>
                  <w:bottom w:val="single" w:sz="4" w:space="0" w:color="auto"/>
                  <w:right w:val="single" w:sz="4" w:space="0" w:color="auto"/>
                </w:tcBorders>
                <w:shd w:val="clear" w:color="auto" w:fill="0D4458"/>
              </w:tcPr>
              <w:p w14:paraId="755103D7" w14:textId="77777777" w:rsidR="00F42F8E" w:rsidRPr="008D3744" w:rsidRDefault="00F42F8E" w:rsidP="00C30B4F">
                <w:pPr>
                  <w:spacing w:before="0"/>
                  <w:rPr>
                    <w:rFonts w:cs="Calibri"/>
                    <w:b/>
                    <w:bCs/>
                  </w:rPr>
                </w:pPr>
                <w:r w:rsidRPr="008D3744">
                  <w:rPr>
                    <w:rFonts w:cs="Calibri"/>
                    <w:b/>
                    <w:bCs/>
                  </w:rPr>
                  <w:t>Information Technology/Cyber Security</w:t>
                </w:r>
              </w:p>
            </w:tc>
            <w:tc>
              <w:tcPr>
                <w:tcW w:w="7620" w:type="dxa"/>
                <w:tcBorders>
                  <w:top w:val="single" w:sz="4" w:space="0" w:color="auto"/>
                  <w:left w:val="single" w:sz="4" w:space="0" w:color="auto"/>
                  <w:bottom w:val="single" w:sz="4" w:space="0" w:color="auto"/>
                  <w:right w:val="single" w:sz="4" w:space="0" w:color="auto"/>
                </w:tcBorders>
              </w:tcPr>
              <w:p w14:paraId="400D3AED" w14:textId="77777777" w:rsidR="00F42F8E" w:rsidRPr="008D3744" w:rsidRDefault="00F42F8E" w:rsidP="0068259C">
                <w:pPr>
                  <w:spacing w:before="0"/>
                  <w:rPr>
                    <w:rFonts w:cs="Calibri"/>
                    <w:vanish/>
                    <w:color w:val="808080" w:themeColor="background1" w:themeShade="80"/>
                  </w:rPr>
                </w:pPr>
                <w:r w:rsidRPr="008D3744">
                  <w:rPr>
                    <w:rFonts w:cs="Calibri"/>
                    <w:vanish/>
                    <w:color w:val="808080" w:themeColor="background1" w:themeShade="80"/>
                  </w:rPr>
                  <w:t>Risk assessment based on formal analysis of the consequences, likelihoods and responses to the impacts on Council’s assets (including intellectual property/information) that are vital in maintaining our business practices.</w:t>
                </w:r>
              </w:p>
              <w:p w14:paraId="569A7E9F" w14:textId="77777777" w:rsidR="00F42F8E" w:rsidRPr="008D3744" w:rsidRDefault="00F42F8E" w:rsidP="0068259C">
                <w:pPr>
                  <w:spacing w:before="0"/>
                  <w:rPr>
                    <w:rFonts w:cs="Calibri"/>
                    <w:vanish/>
                    <w:color w:val="808080" w:themeColor="background1" w:themeShade="80"/>
                  </w:rPr>
                </w:pPr>
                <w:r w:rsidRPr="008D3744">
                  <w:rPr>
                    <w:rFonts w:cs="Calibri"/>
                    <w:vanish/>
                    <w:color w:val="808080" w:themeColor="background1" w:themeShade="80"/>
                  </w:rPr>
                  <w:t>Council has Moderate appetite for risks associated with Information Technology Systems.</w:t>
                </w:r>
              </w:p>
              <w:p w14:paraId="7FF88282" w14:textId="356716B6" w:rsidR="00F42F8E" w:rsidRPr="008D3744" w:rsidRDefault="00BF5799" w:rsidP="00946532">
                <w:pPr>
                  <w:spacing w:before="0"/>
                  <w:rPr>
                    <w:rFonts w:cs="Calibri"/>
                    <w:bCs/>
                    <w:vanish/>
                    <w:color w:val="808080" w:themeColor="background1" w:themeShade="80"/>
                  </w:rPr>
                </w:pPr>
                <w:sdt>
                  <w:sdtPr>
                    <w:rPr>
                      <w:rFonts w:cs="Calibri"/>
                      <w:bCs/>
                    </w:rPr>
                    <w:alias w:val="Information Technology/Cyber Security"/>
                    <w:tag w:val="Information Technology/Cyber Security"/>
                    <w:id w:val="108326265"/>
                    <w:lock w:val="sdtLocked"/>
                    <w:placeholder>
                      <w:docPart w:val="346CC1323E4C4EB5A77B37F96725EBBC"/>
                    </w:placeholder>
                    <w:text w:multiLine="1"/>
                  </w:sdtPr>
                  <w:sdtEndPr/>
                  <w:sdtContent>
                    <w:r w:rsidR="002A7AE8" w:rsidRPr="008D3744">
                      <w:rPr>
                        <w:rFonts w:cs="Calibri"/>
                        <w:bCs/>
                      </w:rPr>
                      <w:t>Nil</w:t>
                    </w:r>
                  </w:sdtContent>
                </w:sdt>
              </w:p>
            </w:tc>
          </w:tr>
        </w:tbl>
        <w:p w14:paraId="37E2531B" w14:textId="77777777" w:rsidR="00F42F8E" w:rsidRPr="008D3744" w:rsidRDefault="00F42F8E" w:rsidP="00C30B4F">
          <w:pPr>
            <w:keepNext/>
            <w:spacing w:before="240"/>
            <w:outlineLvl w:val="2"/>
            <w:rPr>
              <w:rFonts w:cs="Calibri"/>
              <w:b/>
              <w:caps/>
            </w:rPr>
          </w:pPr>
          <w:r w:rsidRPr="008D3744">
            <w:rPr>
              <w:rFonts w:cs="Calibri"/>
              <w:b/>
              <w:caps/>
            </w:rPr>
            <w:t>SUPPORTING INFORMATION</w:t>
          </w:r>
        </w:p>
        <w:p w14:paraId="009B05E9" w14:textId="60DD007B" w:rsidR="00F42F8E" w:rsidRPr="008D3744" w:rsidRDefault="00BF5799" w:rsidP="009E2A47">
          <w:pPr>
            <w:tabs>
              <w:tab w:val="left" w:pos="2268"/>
            </w:tabs>
            <w:spacing w:before="0"/>
            <w:rPr>
              <w:rFonts w:cs="Calibri"/>
              <w:bCs/>
            </w:rPr>
          </w:pPr>
          <w:sdt>
            <w:sdtPr>
              <w:rPr>
                <w:rFonts w:cs="Calibri"/>
                <w:bCs/>
              </w:rPr>
              <w:alias w:val="Supporting Information"/>
              <w:tag w:val="Supporting Information"/>
              <w:id w:val="-1493866825"/>
              <w:lock w:val="sdtLocked"/>
              <w:placeholder>
                <w:docPart w:val="B2FCA4F5481F4005A8B18C8833A0C5CD"/>
              </w:placeholder>
              <w:text w:multiLine="1"/>
            </w:sdtPr>
            <w:sdtEndPr/>
            <w:sdtContent>
              <w:r w:rsidR="002E3739" w:rsidRPr="002E3739">
                <w:rPr>
                  <w:rFonts w:cs="Calibri"/>
                  <w:bCs/>
                </w:rPr>
                <w:t>Previously Development Applications for dog-only “day</w:t>
              </w:r>
              <w:r w:rsidR="002E3739" w:rsidRPr="002E3739">
                <w:rPr>
                  <w:rFonts w:ascii="Cambria Math" w:hAnsi="Cambria Math" w:cs="Cambria Math"/>
                  <w:bCs/>
                </w:rPr>
                <w:t>‑</w:t>
              </w:r>
              <w:r w:rsidR="002E3739" w:rsidRPr="002E3739">
                <w:rPr>
                  <w:rFonts w:cs="Calibri"/>
                  <w:bCs/>
                </w:rPr>
                <w:t>care” have been assessed as innominate uses in industrial areas because they did not neatly fit any existing LEP definition and involved no overnight accommodation (hence not “animal boarding or training establishments”). In both cases, permissibility relied on the open form of the IN1 table (“any other development not listed”), and assessment focused on industrial</w:t>
              </w:r>
              <w:r w:rsidR="002E3739" w:rsidRPr="002E3739">
                <w:rPr>
                  <w:rFonts w:ascii="Cambria Math" w:hAnsi="Cambria Math" w:cs="Cambria Math"/>
                  <w:bCs/>
                </w:rPr>
                <w:t>‑</w:t>
              </w:r>
              <w:r w:rsidR="002E3739" w:rsidRPr="002E3739">
                <w:rPr>
                  <w:rFonts w:cs="Calibri"/>
                  <w:bCs/>
                </w:rPr>
                <w:t xml:space="preserve">zone suitability, noise management, and separation to </w:t>
              </w:r>
              <w:r w:rsidR="002E3739" w:rsidRPr="002E3739">
                <w:rPr>
                  <w:rFonts w:cs="Calibri"/>
                  <w:bCs/>
                </w:rPr>
                <w:lastRenderedPageBreak/>
                <w:t>dwellings. Clarifying the use up</w:t>
              </w:r>
              <w:r w:rsidR="002E3739" w:rsidRPr="002E3739">
                <w:rPr>
                  <w:rFonts w:ascii="Cambria Math" w:hAnsi="Cambria Math" w:cs="Cambria Math"/>
                  <w:bCs/>
                </w:rPr>
                <w:t>‑</w:t>
              </w:r>
              <w:r w:rsidR="002E3739" w:rsidRPr="002E3739">
                <w:rPr>
                  <w:rFonts w:cs="Calibri"/>
                  <w:bCs/>
                </w:rPr>
                <w:t>front will provide certainty for applicants, neighbours, and assessing staff, and better align the LEP with an emerging service</w:t>
              </w:r>
              <w:r w:rsidR="002E3739" w:rsidRPr="002E3739">
                <w:rPr>
                  <w:rFonts w:ascii="Cambria Math" w:hAnsi="Cambria Math" w:cs="Cambria Math"/>
                  <w:bCs/>
                </w:rPr>
                <w:t>‑</w:t>
              </w:r>
              <w:r w:rsidR="002E3739" w:rsidRPr="002E3739">
                <w:rPr>
                  <w:rFonts w:cs="Calibri"/>
                  <w:bCs/>
                </w:rPr>
                <w:t xml:space="preserve">sector activity in industrial precincts. </w:t>
              </w:r>
              <w:r w:rsidR="002E3739">
                <w:rPr>
                  <w:rFonts w:cs="Calibri"/>
                  <w:bCs/>
                </w:rPr>
                <w:br/>
              </w:r>
              <w:r w:rsidR="002E3739">
                <w:rPr>
                  <w:rFonts w:cs="Calibri"/>
                  <w:bCs/>
                </w:rPr>
                <w:br/>
              </w:r>
              <w:r w:rsidR="002E3739" w:rsidRPr="002E3739">
                <w:rPr>
                  <w:rFonts w:cs="Calibri"/>
                  <w:bCs/>
                </w:rPr>
                <w:t xml:space="preserve">The endorsed housekeeping report already proposes targeted clause and table clean ups that do not change the strategic intent of the LEP. Adding a defined, contemporary service sector use in industrial precincts maintains that intent and aligns with Direction 1.1 (Business and Industrial Zones) and the LSPS focus on economic diversification without centre leakage. The housekeeping report structure and exhibition pathway (basic amendment) can accommodate this additional, low risk clarification. </w:t>
              </w:r>
            </w:sdtContent>
          </w:sdt>
        </w:p>
        <w:p w14:paraId="563E599D" w14:textId="77777777" w:rsidR="00B3155C" w:rsidRPr="008D3744" w:rsidRDefault="00BF5799" w:rsidP="00F42F8E">
          <w:pPr>
            <w:spacing w:before="0"/>
          </w:pPr>
        </w:p>
      </w:sdtContent>
    </w:sdt>
    <w:sdt>
      <w:sdtPr>
        <w:rPr>
          <w:rFonts w:cs="Arial"/>
          <w:bCs/>
          <w:color w:val="000000"/>
          <w:szCs w:val="22"/>
        </w:rPr>
        <w:alias w:val="ICSection"/>
        <w:tag w:val="5"/>
        <w:id w:val="-691614689"/>
        <w:lock w:val="sdtContentLocked"/>
        <w:placeholder>
          <w:docPart w:val="DefaultPlaceholder_-1854013440"/>
        </w:placeholder>
        <w15:appearance w15:val="hidden"/>
      </w:sdtPr>
      <w:sdtEndPr/>
      <w:sdtContent>
        <w:bookmarkStart w:id="5" w:name="Attachments" w:displacedByCustomXml="prev"/>
        <w:p w14:paraId="1B7946F4" w14:textId="16A3CDEB" w:rsidR="009E2A47" w:rsidRPr="008D3744" w:rsidRDefault="002008AF" w:rsidP="00E827AF">
          <w:pPr>
            <w:rPr>
              <w:rFonts w:cs="Arial"/>
              <w:bCs/>
              <w:color w:val="000000"/>
              <w:szCs w:val="22"/>
            </w:rPr>
          </w:pPr>
          <w:r w:rsidRPr="008D3744">
            <w:rPr>
              <w:rFonts w:cs="Arial"/>
              <w:bCs/>
              <w:color w:val="000000"/>
              <w:szCs w:val="22"/>
            </w:rPr>
            <w:t xml:space="preserve">  </w:t>
          </w:r>
          <w:r w:rsidR="00E616C3" w:rsidRPr="008D3744">
            <w:rPr>
              <w:rFonts w:cs="Arial"/>
              <w:bCs/>
              <w:color w:val="000000"/>
              <w:szCs w:val="22"/>
            </w:rPr>
            <w:t xml:space="preserve"> </w:t>
          </w:r>
        </w:p>
        <w:bookmarkEnd w:id="5" w:displacedByCustomXml="next"/>
      </w:sdtContent>
    </w:sdt>
    <w:p w14:paraId="75F3B87F" w14:textId="77777777" w:rsidR="00C86AE7" w:rsidRPr="008D3744" w:rsidRDefault="00C86AE7">
      <w:pPr>
        <w:spacing w:before="0"/>
        <w:jc w:val="left"/>
        <w:rPr>
          <w:rFonts w:cs="Calibri"/>
          <w:bCs/>
        </w:rPr>
      </w:pPr>
      <w:r w:rsidRPr="008D3744">
        <w:rPr>
          <w:rFonts w:cs="Calibri"/>
          <w:bCs/>
        </w:rPr>
        <w:br w:type="page"/>
      </w:r>
    </w:p>
    <w:p w14:paraId="2E14C4BB" w14:textId="048ED0FA" w:rsidR="009E2A47" w:rsidRPr="008D3744" w:rsidRDefault="00440DA3" w:rsidP="00E827AF">
      <w:pPr>
        <w:rPr>
          <w:rFonts w:cs="Calibri"/>
          <w:bCs/>
        </w:rPr>
      </w:pPr>
      <w:r w:rsidRPr="008D3744">
        <w:rPr>
          <w:rFonts w:cs="Calibri"/>
          <w:bCs/>
        </w:rPr>
        <w:lastRenderedPageBreak/>
        <w:t xml:space="preserve">Ideally </w:t>
      </w:r>
      <w:r w:rsidR="00F35CA4" w:rsidRPr="008D3744">
        <w:rPr>
          <w:rFonts w:cs="Calibri"/>
          <w:bCs/>
        </w:rPr>
        <w:t>a</w:t>
      </w:r>
      <w:r w:rsidR="009E2A47" w:rsidRPr="008D3744">
        <w:rPr>
          <w:rFonts w:cs="Calibri"/>
          <w:bCs/>
        </w:rPr>
        <w:t xml:space="preserve"> definition </w:t>
      </w:r>
      <w:r w:rsidR="00F35CA4" w:rsidRPr="008D3744">
        <w:rPr>
          <w:rFonts w:cs="Calibri"/>
          <w:bCs/>
        </w:rPr>
        <w:t xml:space="preserve">for companion animal care centre </w:t>
      </w:r>
      <w:r w:rsidRPr="008D3744">
        <w:rPr>
          <w:rFonts w:cs="Calibri"/>
          <w:bCs/>
        </w:rPr>
        <w:t>would be included within the dictionary of the LEP and then inserted into the E4 General Industrial zone</w:t>
      </w:r>
      <w:r w:rsidR="00F35CA4" w:rsidRPr="008D3744">
        <w:rPr>
          <w:rFonts w:cs="Calibri"/>
          <w:bCs/>
        </w:rPr>
        <w:t xml:space="preserve"> as permissible with consent</w:t>
      </w:r>
      <w:r w:rsidRPr="008D3744">
        <w:rPr>
          <w:rFonts w:cs="Calibri"/>
          <w:bCs/>
        </w:rPr>
        <w:t xml:space="preserve">. However previous advice from the Department of Planning, Housing and Infrastructure </w:t>
      </w:r>
      <w:r w:rsidR="00F35CA4" w:rsidRPr="008D3744">
        <w:rPr>
          <w:rFonts w:cs="Calibri"/>
          <w:bCs/>
        </w:rPr>
        <w:t xml:space="preserve">(DPHI) </w:t>
      </w:r>
      <w:r w:rsidRPr="008D3744">
        <w:rPr>
          <w:rFonts w:cs="Calibri"/>
          <w:bCs/>
        </w:rPr>
        <w:t xml:space="preserve">has indicated that new terms </w:t>
      </w:r>
      <w:r w:rsidR="00FD4E1A" w:rsidRPr="008D3744">
        <w:rPr>
          <w:rFonts w:cs="Calibri"/>
          <w:bCs/>
        </w:rPr>
        <w:t>cannot</w:t>
      </w:r>
      <w:r w:rsidRPr="008D3744">
        <w:rPr>
          <w:rFonts w:cs="Calibri"/>
          <w:bCs/>
        </w:rPr>
        <w:t xml:space="preserve"> be inserted into the dictionary unless intended for </w:t>
      </w:r>
      <w:r w:rsidR="00364208" w:rsidRPr="008D3744">
        <w:rPr>
          <w:rFonts w:cs="Calibri"/>
          <w:bCs/>
        </w:rPr>
        <w:t>Statewide</w:t>
      </w:r>
      <w:r w:rsidRPr="008D3744">
        <w:rPr>
          <w:rFonts w:cs="Calibri"/>
          <w:bCs/>
        </w:rPr>
        <w:t xml:space="preserve"> application</w:t>
      </w:r>
      <w:r w:rsidR="00F35CA4" w:rsidRPr="008D3744">
        <w:rPr>
          <w:rFonts w:cs="Calibri"/>
          <w:bCs/>
        </w:rPr>
        <w:t xml:space="preserve"> and in practice such suggestions by individual councils are rarely if ever supported</w:t>
      </w:r>
      <w:r w:rsidRPr="008D3744">
        <w:rPr>
          <w:rFonts w:cs="Calibri"/>
          <w:bCs/>
        </w:rPr>
        <w:t>.</w:t>
      </w:r>
    </w:p>
    <w:p w14:paraId="0201A862" w14:textId="35934260" w:rsidR="00F35CA4" w:rsidRPr="008D3744" w:rsidRDefault="00F35CA4" w:rsidP="00E827AF">
      <w:pPr>
        <w:rPr>
          <w:rFonts w:cs="Calibri"/>
          <w:bCs/>
        </w:rPr>
      </w:pPr>
      <w:r w:rsidRPr="008D3744">
        <w:rPr>
          <w:rFonts w:cs="Calibri"/>
          <w:bCs/>
        </w:rPr>
        <w:t xml:space="preserve">A local clause in </w:t>
      </w:r>
      <w:r w:rsidR="00FD4E1A" w:rsidRPr="008D3744">
        <w:rPr>
          <w:rFonts w:cs="Calibri"/>
          <w:bCs/>
        </w:rPr>
        <w:t>P</w:t>
      </w:r>
      <w:r w:rsidRPr="008D3744">
        <w:rPr>
          <w:rFonts w:cs="Calibri"/>
          <w:bCs/>
        </w:rPr>
        <w:t xml:space="preserve">art 7 of the LEP </w:t>
      </w:r>
      <w:r w:rsidR="00926620" w:rsidRPr="008D3744">
        <w:rPr>
          <w:rFonts w:cs="Calibri"/>
          <w:bCs/>
        </w:rPr>
        <w:t xml:space="preserve">has the potential </w:t>
      </w:r>
      <w:r w:rsidRPr="008D3744">
        <w:rPr>
          <w:rFonts w:cs="Calibri"/>
          <w:bCs/>
        </w:rPr>
        <w:t>also work</w:t>
      </w:r>
      <w:r w:rsidR="00926620" w:rsidRPr="008D3744">
        <w:rPr>
          <w:rFonts w:cs="Calibri"/>
          <w:bCs/>
        </w:rPr>
        <w:t xml:space="preserve"> to resolve this issue</w:t>
      </w:r>
      <w:r w:rsidRPr="008D3744">
        <w:rPr>
          <w:rFonts w:cs="Calibri"/>
          <w:bCs/>
        </w:rPr>
        <w:t xml:space="preserve">, </w:t>
      </w:r>
      <w:r w:rsidR="00926620" w:rsidRPr="008D3744">
        <w:rPr>
          <w:rFonts w:cs="Calibri"/>
          <w:bCs/>
        </w:rPr>
        <w:t xml:space="preserve">however, </w:t>
      </w:r>
      <w:r w:rsidRPr="008D3744">
        <w:rPr>
          <w:rFonts w:cs="Calibri"/>
          <w:bCs/>
        </w:rPr>
        <w:t xml:space="preserve">again previous advice from the DPHI has been to not support clauses that establish new land uses, as in their view land uses should only be defined in the dictionary and then placed into the zone land use tables. </w:t>
      </w:r>
    </w:p>
    <w:p w14:paraId="56A527F2" w14:textId="54F173A0" w:rsidR="00F35CA4" w:rsidRPr="008D3744" w:rsidRDefault="00F35CA4" w:rsidP="00E827AF">
      <w:pPr>
        <w:rPr>
          <w:rFonts w:cs="Calibri"/>
          <w:bCs/>
        </w:rPr>
      </w:pPr>
      <w:r w:rsidRPr="008D3744">
        <w:rPr>
          <w:rFonts w:cs="Calibri"/>
          <w:bCs/>
        </w:rPr>
        <w:t xml:space="preserve">Therefore, while a local clause could be drafted (example below) it would likely fail to be supported </w:t>
      </w:r>
      <w:r w:rsidR="00926620" w:rsidRPr="008D3744">
        <w:rPr>
          <w:rFonts w:cs="Calibri"/>
          <w:bCs/>
        </w:rPr>
        <w:t xml:space="preserve">by the Department </w:t>
      </w:r>
      <w:r w:rsidRPr="008D3744">
        <w:rPr>
          <w:rFonts w:cs="Calibri"/>
          <w:bCs/>
        </w:rPr>
        <w:t>during the Gateway process. This is despite the fact that Ministerial Direction 1.4 Site Specific Provisions clearly sets out that a Planning Proposal s</w:t>
      </w:r>
      <w:r w:rsidR="009C081C" w:rsidRPr="008D3744">
        <w:rPr>
          <w:rFonts w:cs="Calibri"/>
          <w:bCs/>
        </w:rPr>
        <w:t xml:space="preserve">eeking to allow a particular use should either make that use across the entire zone (or rezone the site). </w:t>
      </w:r>
    </w:p>
    <w:p w14:paraId="1C6CB16B" w14:textId="0250F802" w:rsidR="00472FF1" w:rsidRPr="008D3744" w:rsidRDefault="00601D95" w:rsidP="00472FF1">
      <w:pPr>
        <w:rPr>
          <w:rFonts w:cs="Calibri"/>
          <w:b/>
        </w:rPr>
      </w:pPr>
      <w:r w:rsidRPr="008D3744">
        <w:rPr>
          <w:rFonts w:cs="Calibri"/>
          <w:b/>
        </w:rPr>
        <w:t xml:space="preserve">Table 1: </w:t>
      </w:r>
      <w:r w:rsidR="00472FF1" w:rsidRPr="008D3744">
        <w:rPr>
          <w:rFonts w:cs="Calibri"/>
          <w:b/>
        </w:rPr>
        <w:t>Example draft local clause</w:t>
      </w:r>
    </w:p>
    <w:tbl>
      <w:tblPr>
        <w:tblStyle w:val="TableGrid"/>
        <w:tblW w:w="0" w:type="auto"/>
        <w:shd w:val="clear" w:color="auto" w:fill="F2F2F2" w:themeFill="background1" w:themeFillShade="F2"/>
        <w:tblLook w:val="04A0" w:firstRow="1" w:lastRow="0" w:firstColumn="1" w:lastColumn="0" w:noHBand="0" w:noVBand="1"/>
      </w:tblPr>
      <w:tblGrid>
        <w:gridCol w:w="9855"/>
      </w:tblGrid>
      <w:tr w:rsidR="00FC5ED1" w:rsidRPr="008D3744" w14:paraId="6BA11F6A" w14:textId="77777777" w:rsidTr="007A137C">
        <w:tc>
          <w:tcPr>
            <w:tcW w:w="9855" w:type="dxa"/>
            <w:shd w:val="clear" w:color="auto" w:fill="F2F2F2" w:themeFill="background1" w:themeFillShade="F2"/>
          </w:tcPr>
          <w:p w14:paraId="10DF22AD" w14:textId="77777777" w:rsidR="00472FF1" w:rsidRPr="008D3744" w:rsidRDefault="00472FF1" w:rsidP="007A137C">
            <w:pPr>
              <w:ind w:left="426"/>
              <w:jc w:val="left"/>
              <w:rPr>
                <w:rFonts w:cs="Calibri"/>
                <w:bCs/>
              </w:rPr>
            </w:pPr>
            <w:r w:rsidRPr="008D3744">
              <w:rPr>
                <w:rFonts w:cs="Calibri"/>
                <w:b/>
                <w:bCs/>
              </w:rPr>
              <w:t>7.xx Companion Animal Care Centres in certain zones</w:t>
            </w:r>
          </w:p>
          <w:p w14:paraId="5B42014A" w14:textId="77777777" w:rsidR="00472FF1" w:rsidRPr="008D3744" w:rsidRDefault="00472FF1" w:rsidP="007A137C">
            <w:pPr>
              <w:tabs>
                <w:tab w:val="left" w:pos="426"/>
              </w:tabs>
              <w:ind w:left="852" w:hanging="426"/>
              <w:jc w:val="left"/>
              <w:rPr>
                <w:rFonts w:cs="Calibri"/>
                <w:bCs/>
              </w:rPr>
            </w:pPr>
            <w:r w:rsidRPr="008D3744">
              <w:rPr>
                <w:rFonts w:cs="Calibri"/>
                <w:bCs/>
              </w:rPr>
              <w:t>(1)</w:t>
            </w:r>
            <w:r w:rsidRPr="008D3744">
              <w:rPr>
                <w:rFonts w:cs="Calibri"/>
                <w:bCs/>
              </w:rPr>
              <w:tab/>
              <w:t>This clause applies to land in the E3 Productivity Support Zone and E4 General Industrial Zone.</w:t>
            </w:r>
          </w:p>
          <w:p w14:paraId="0E3867CD" w14:textId="77777777" w:rsidR="00472FF1" w:rsidRPr="008D3744" w:rsidRDefault="00472FF1" w:rsidP="007A137C">
            <w:pPr>
              <w:tabs>
                <w:tab w:val="left" w:pos="426"/>
              </w:tabs>
              <w:ind w:left="852" w:hanging="426"/>
              <w:jc w:val="left"/>
              <w:rPr>
                <w:rFonts w:cs="Calibri"/>
                <w:bCs/>
              </w:rPr>
            </w:pPr>
            <w:r w:rsidRPr="008D3744">
              <w:rPr>
                <w:rFonts w:cs="Calibri"/>
                <w:bCs/>
              </w:rPr>
              <w:t>(2)</w:t>
            </w:r>
            <w:r w:rsidRPr="008D3744">
              <w:rPr>
                <w:rFonts w:cs="Calibri"/>
                <w:bCs/>
              </w:rPr>
              <w:tab/>
              <w:t>The objective of this clause is to ensure companion animal care centres operate compatibly within industrial and commercial areas with appropriate noise, amenity and animal</w:t>
            </w:r>
            <w:r w:rsidRPr="008D3744">
              <w:rPr>
                <w:rFonts w:cs="Calibri"/>
                <w:bCs/>
              </w:rPr>
              <w:noBreakHyphen/>
              <w:t>welfare controls.</w:t>
            </w:r>
          </w:p>
          <w:p w14:paraId="24F2D6E0" w14:textId="77777777" w:rsidR="00472FF1" w:rsidRPr="008D3744" w:rsidRDefault="00472FF1" w:rsidP="007A137C">
            <w:pPr>
              <w:tabs>
                <w:tab w:val="left" w:pos="426"/>
              </w:tabs>
              <w:ind w:left="852" w:hanging="426"/>
              <w:jc w:val="left"/>
              <w:rPr>
                <w:rFonts w:cs="Calibri"/>
                <w:bCs/>
              </w:rPr>
            </w:pPr>
            <w:r w:rsidRPr="008D3744">
              <w:rPr>
                <w:rFonts w:cs="Calibri"/>
                <w:bCs/>
              </w:rPr>
              <w:t>(3)</w:t>
            </w:r>
            <w:r w:rsidRPr="008D3744">
              <w:rPr>
                <w:rFonts w:cs="Calibri"/>
                <w:bCs/>
              </w:rPr>
              <w:tab/>
              <w:t>Development consent must not be granted to development for the purposes of a companion animal care centre unless the consent authority is satisfied that:</w:t>
            </w:r>
          </w:p>
          <w:p w14:paraId="132A1A15" w14:textId="77777777" w:rsidR="00472FF1" w:rsidRPr="008D3744" w:rsidRDefault="00472FF1" w:rsidP="007A137C">
            <w:pPr>
              <w:tabs>
                <w:tab w:val="left" w:pos="993"/>
              </w:tabs>
              <w:ind w:left="1419" w:hanging="426"/>
              <w:jc w:val="left"/>
              <w:rPr>
                <w:rFonts w:cs="Calibri"/>
                <w:bCs/>
              </w:rPr>
            </w:pPr>
            <w:r w:rsidRPr="008D3744">
              <w:rPr>
                <w:rFonts w:cs="Calibri"/>
                <w:bCs/>
              </w:rPr>
              <w:t>(a)</w:t>
            </w:r>
            <w:r w:rsidRPr="008D3744">
              <w:rPr>
                <w:rFonts w:cs="Calibri"/>
                <w:bCs/>
              </w:rPr>
              <w:tab/>
              <w:t>the development does not provide overnight accommodation and includes a condition that prohibits overnight stays,</w:t>
            </w:r>
          </w:p>
          <w:p w14:paraId="51374EC7" w14:textId="77777777" w:rsidR="00472FF1" w:rsidRPr="008D3744" w:rsidRDefault="00472FF1" w:rsidP="007A137C">
            <w:pPr>
              <w:tabs>
                <w:tab w:val="left" w:pos="993"/>
              </w:tabs>
              <w:ind w:left="1419" w:hanging="426"/>
              <w:jc w:val="left"/>
              <w:rPr>
                <w:rFonts w:cs="Calibri"/>
                <w:bCs/>
              </w:rPr>
            </w:pPr>
            <w:r w:rsidRPr="008D3744">
              <w:rPr>
                <w:rFonts w:cs="Calibri"/>
                <w:bCs/>
              </w:rPr>
              <w:t>(b)</w:t>
            </w:r>
            <w:r w:rsidRPr="008D3744">
              <w:rPr>
                <w:rFonts w:cs="Calibri"/>
                <w:bCs/>
              </w:rPr>
              <w:tab/>
              <w:t>In the case of a centre providing services for domestic dogs, an Acoustic Management Plan demonstrates compliance with relevant noise criteria at the nearest residential receiver and details noise management protocols and building/enclosure treatments,</w:t>
            </w:r>
          </w:p>
          <w:p w14:paraId="51D5F625" w14:textId="77777777" w:rsidR="00472FF1" w:rsidRPr="008D3744" w:rsidRDefault="00472FF1" w:rsidP="007A137C">
            <w:pPr>
              <w:tabs>
                <w:tab w:val="left" w:pos="993"/>
              </w:tabs>
              <w:ind w:left="1419" w:hanging="426"/>
              <w:jc w:val="left"/>
              <w:rPr>
                <w:rFonts w:cs="Calibri"/>
                <w:bCs/>
              </w:rPr>
            </w:pPr>
            <w:r w:rsidRPr="008D3744">
              <w:rPr>
                <w:rFonts w:cs="Calibri"/>
                <w:bCs/>
              </w:rPr>
              <w:t>(c)</w:t>
            </w:r>
            <w:r w:rsidRPr="008D3744">
              <w:rPr>
                <w:rFonts w:cs="Calibri"/>
                <w:bCs/>
              </w:rPr>
              <w:tab/>
              <w:t>a Site Operations and Animal Management Plan addresses maximum animal numbers, staff</w:t>
            </w:r>
            <w:r w:rsidRPr="008D3744">
              <w:rPr>
                <w:rFonts w:cs="Calibri"/>
                <w:bCs/>
              </w:rPr>
              <w:noBreakHyphen/>
              <w:t>to</w:t>
            </w:r>
            <w:r w:rsidRPr="008D3744">
              <w:rPr>
                <w:rFonts w:cs="Calibri"/>
                <w:bCs/>
              </w:rPr>
              <w:noBreakHyphen/>
              <w:t>animal ratios, segregation by size/temperament, hours of operation, and emergency/complaints procedures,</w:t>
            </w:r>
          </w:p>
          <w:p w14:paraId="1850B8B8" w14:textId="77777777" w:rsidR="00472FF1" w:rsidRPr="008D3744" w:rsidRDefault="00472FF1" w:rsidP="007A137C">
            <w:pPr>
              <w:tabs>
                <w:tab w:val="left" w:pos="993"/>
              </w:tabs>
              <w:ind w:left="1419" w:hanging="426"/>
              <w:jc w:val="left"/>
              <w:rPr>
                <w:rFonts w:cs="Calibri"/>
                <w:bCs/>
              </w:rPr>
            </w:pPr>
            <w:r w:rsidRPr="008D3744">
              <w:rPr>
                <w:rFonts w:cs="Calibri"/>
                <w:bCs/>
              </w:rPr>
              <w:t>(d)</w:t>
            </w:r>
            <w:r w:rsidRPr="008D3744">
              <w:rPr>
                <w:rFonts w:cs="Calibri"/>
                <w:bCs/>
              </w:rPr>
              <w:tab/>
              <w:t>Waste management provides for collection and disposal of animal waste and wash</w:t>
            </w:r>
            <w:r w:rsidRPr="008D3744">
              <w:rPr>
                <w:rFonts w:cs="Calibri"/>
                <w:bCs/>
              </w:rPr>
              <w:noBreakHyphen/>
              <w:t>down without adverse impacts on stormwater or groundwater, and</w:t>
            </w:r>
          </w:p>
          <w:p w14:paraId="6BCB2510" w14:textId="77777777" w:rsidR="00472FF1" w:rsidRPr="008D3744" w:rsidRDefault="00472FF1" w:rsidP="007A137C">
            <w:pPr>
              <w:tabs>
                <w:tab w:val="left" w:pos="993"/>
              </w:tabs>
              <w:ind w:left="1419" w:hanging="426"/>
              <w:jc w:val="left"/>
              <w:rPr>
                <w:rFonts w:cs="Calibri"/>
                <w:bCs/>
              </w:rPr>
            </w:pPr>
            <w:r w:rsidRPr="008D3744">
              <w:rPr>
                <w:rFonts w:cs="Calibri"/>
                <w:bCs/>
              </w:rPr>
              <w:t>(e)</w:t>
            </w:r>
            <w:r w:rsidRPr="008D3744">
              <w:rPr>
                <w:rFonts w:cs="Calibri"/>
                <w:bCs/>
              </w:rPr>
              <w:tab/>
              <w:t>Outdoor exercise areas are sited and/or acoustically treated to minimise noise emissions to the public domain and sensitive land uses.</w:t>
            </w:r>
          </w:p>
          <w:p w14:paraId="6B59B5D2" w14:textId="77777777" w:rsidR="00472FF1" w:rsidRPr="008D3744" w:rsidRDefault="00472FF1" w:rsidP="007A137C">
            <w:pPr>
              <w:tabs>
                <w:tab w:val="left" w:pos="426"/>
              </w:tabs>
              <w:ind w:left="852" w:hanging="426"/>
              <w:jc w:val="left"/>
              <w:rPr>
                <w:rFonts w:cs="Calibri"/>
                <w:bCs/>
              </w:rPr>
            </w:pPr>
            <w:r w:rsidRPr="008D3744">
              <w:rPr>
                <w:rFonts w:cs="Calibri"/>
                <w:bCs/>
              </w:rPr>
              <w:t>(4)</w:t>
            </w:r>
            <w:r w:rsidRPr="008D3744">
              <w:rPr>
                <w:rFonts w:cs="Calibri"/>
                <w:bCs/>
              </w:rPr>
              <w:tab/>
              <w:t xml:space="preserve">in this clause </w:t>
            </w:r>
            <w:r w:rsidRPr="008D3744">
              <w:rPr>
                <w:rFonts w:cs="Calibri"/>
                <w:b/>
                <w:i/>
                <w:iCs/>
              </w:rPr>
              <w:t>Companion Animal Care Centre</w:t>
            </w:r>
            <w:r w:rsidRPr="008D3744">
              <w:rPr>
                <w:rFonts w:cs="Calibri"/>
                <w:bCs/>
              </w:rPr>
              <w:t xml:space="preserve"> means a building or place used for the day</w:t>
            </w:r>
            <w:r w:rsidRPr="008D3744">
              <w:rPr>
                <w:rFonts w:ascii="Cambria Math" w:hAnsi="Cambria Math" w:cs="Cambria Math"/>
                <w:bCs/>
              </w:rPr>
              <w:t>‑</w:t>
            </w:r>
            <w:r w:rsidRPr="008D3744">
              <w:rPr>
                <w:rFonts w:cs="Calibri"/>
                <w:bCs/>
              </w:rPr>
              <w:t>time supervised care of animals such as dogs, cats and other companion animals, and may include ancillary grooming and retail sales of pet care products, but does not include animal boarding or training establishments, veterinary hospitals, or any facility providing overnight accommodation.</w:t>
            </w:r>
          </w:p>
        </w:tc>
      </w:tr>
    </w:tbl>
    <w:p w14:paraId="5C859A38" w14:textId="77777777" w:rsidR="00C86AE7" w:rsidRPr="008D3744" w:rsidRDefault="00C86AE7">
      <w:pPr>
        <w:spacing w:before="0"/>
        <w:jc w:val="left"/>
        <w:rPr>
          <w:rFonts w:cs="Calibri"/>
          <w:bCs/>
        </w:rPr>
      </w:pPr>
      <w:r w:rsidRPr="008D3744">
        <w:rPr>
          <w:rFonts w:cs="Calibri"/>
          <w:bCs/>
        </w:rPr>
        <w:br w:type="page"/>
      </w:r>
    </w:p>
    <w:p w14:paraId="340E63A5" w14:textId="4DED9558" w:rsidR="009C081C" w:rsidRPr="008D3744" w:rsidRDefault="009C081C" w:rsidP="00E827AF">
      <w:pPr>
        <w:rPr>
          <w:rFonts w:cs="Calibri"/>
          <w:bCs/>
        </w:rPr>
      </w:pPr>
      <w:r w:rsidRPr="008D3744">
        <w:rPr>
          <w:rFonts w:cs="Calibri"/>
          <w:bCs/>
        </w:rPr>
        <w:t xml:space="preserve">This leaves the Additional Permitted Use (APU) mechanism in schedule 1 of the LEP. APU listings are intended to be rare and used only where a specific use cannot be readily added to an entire zone. i.e. something peculiar or exotic that can only work in very specific circumstances. If the use is something that could be reasonably managed in a range of locations, then it is preferable to amend the land use table by including the use as permissible with consent and ensuring the zone is applied to appropriate locations. </w:t>
      </w:r>
    </w:p>
    <w:p w14:paraId="393DFD2B" w14:textId="77777777" w:rsidR="00472FF1" w:rsidRPr="008D3744" w:rsidRDefault="009C081C" w:rsidP="00E827AF">
      <w:pPr>
        <w:rPr>
          <w:rFonts w:cs="Calibri"/>
          <w:bCs/>
        </w:rPr>
      </w:pPr>
      <w:r w:rsidRPr="008D3744">
        <w:rPr>
          <w:rFonts w:cs="Calibri"/>
          <w:bCs/>
        </w:rPr>
        <w:t>However, this in turn relies upon being able to rely on a dictionary definition. As stated above new definitions are almost impossible to achieve and in practice the nearest definition is often used with any inconsistencies between the definition and the actual use being ‘managed’ through the assessment process resulting either in an approval with somewhat awkward conditions or the proponent adapting their business model to fit. Clearly neither of</w:t>
      </w:r>
      <w:r w:rsidR="00472FF1" w:rsidRPr="008D3744">
        <w:rPr>
          <w:rFonts w:cs="Calibri"/>
          <w:bCs/>
        </w:rPr>
        <w:t xml:space="preserve"> these outcomes is ideal and if the chosen definition is added to a zone to allow for the edge case it brings with it all the ‘regular’ cases that use that definition. </w:t>
      </w:r>
    </w:p>
    <w:p w14:paraId="52265C55" w14:textId="494E43BF" w:rsidR="009C081C" w:rsidRPr="008D3744" w:rsidRDefault="00472FF1" w:rsidP="00E827AF">
      <w:pPr>
        <w:rPr>
          <w:rFonts w:cs="Calibri"/>
          <w:bCs/>
        </w:rPr>
      </w:pPr>
      <w:r w:rsidRPr="008D3744">
        <w:rPr>
          <w:rFonts w:cs="Calibri"/>
          <w:bCs/>
        </w:rPr>
        <w:t>For example if Council were to rely upon the definition of Business Premises (which provides services directly to members of the public) as the term for doggy day care applications, then either this would limit the location of such applications to the CBD, where the noise / odour / waste issues would be undesirable and the land prices / rents would be unviable, or if the term Business Premises were added to the E4 General Industrial zone then this would lead to significant relocation of many normal business premises out of the CBD, undermining the trading performance of the main engine room of the local economy.</w:t>
      </w:r>
    </w:p>
    <w:p w14:paraId="5A4CB8BF" w14:textId="192F9DF0" w:rsidR="00472FF1" w:rsidRPr="008D3744" w:rsidRDefault="00472FF1" w:rsidP="00E827AF">
      <w:pPr>
        <w:rPr>
          <w:rFonts w:cs="Calibri"/>
          <w:bCs/>
        </w:rPr>
      </w:pPr>
      <w:r w:rsidRPr="008D3744">
        <w:rPr>
          <w:rFonts w:cs="Calibri"/>
          <w:bCs/>
        </w:rPr>
        <w:t xml:space="preserve">The best viable option appears to be creating an Additional Permitted Use (APU) but applying it to the E4 zone overall. This approach was taken with allowing small scale local restaurants to be permissible in the R1 General Residential zone without opening the door to large format national chain takeaway fast food restaurants. By crafting the APU listing to cap the size of the restaurant and prevent drive thru service the APU enables traditional restaurants / cafes in residential neighbourhoods </w:t>
      </w:r>
      <w:r w:rsidR="001A0507" w:rsidRPr="008D3744">
        <w:rPr>
          <w:rFonts w:cs="Calibri"/>
          <w:bCs/>
        </w:rPr>
        <w:t>but making the potential undesirable to the larger chain stores.</w:t>
      </w:r>
    </w:p>
    <w:p w14:paraId="57CEC62B" w14:textId="1F8A8E64" w:rsidR="00440DA3" w:rsidRPr="008D3744" w:rsidRDefault="00364208" w:rsidP="00E827AF">
      <w:pPr>
        <w:rPr>
          <w:rFonts w:cs="Calibri"/>
          <w:bCs/>
        </w:rPr>
      </w:pPr>
      <w:r w:rsidRPr="008D3744">
        <w:rPr>
          <w:rFonts w:cs="Calibri"/>
          <w:bCs/>
        </w:rPr>
        <w:t>Accordingly,</w:t>
      </w:r>
      <w:r w:rsidR="00440DA3" w:rsidRPr="008D3744">
        <w:rPr>
          <w:rFonts w:cs="Calibri"/>
          <w:bCs/>
        </w:rPr>
        <w:t xml:space="preserve"> it is recommended that Council adopt a new </w:t>
      </w:r>
      <w:r w:rsidR="002E6604" w:rsidRPr="008D3744">
        <w:rPr>
          <w:rFonts w:cs="Calibri"/>
          <w:bCs/>
        </w:rPr>
        <w:t xml:space="preserve">Additional Permitted Use for the E4 zone </w:t>
      </w:r>
      <w:r w:rsidR="00440DA3" w:rsidRPr="008D3744">
        <w:rPr>
          <w:rFonts w:cs="Calibri"/>
          <w:bCs/>
        </w:rPr>
        <w:t xml:space="preserve">to enable </w:t>
      </w:r>
      <w:r w:rsidR="001A0507" w:rsidRPr="008D3744">
        <w:rPr>
          <w:rFonts w:cs="Calibri"/>
          <w:bCs/>
        </w:rPr>
        <w:t>‘Companion Animal Care Centres’ without opening the door for other uses such as conventional business premises.</w:t>
      </w:r>
      <w:r w:rsidR="00440DA3" w:rsidRPr="008D3744">
        <w:rPr>
          <w:rFonts w:cs="Calibri"/>
          <w:bCs/>
        </w:rPr>
        <w:t xml:space="preserve"> Such </w:t>
      </w:r>
      <w:r w:rsidR="002E6604" w:rsidRPr="008D3744">
        <w:rPr>
          <w:rFonts w:cs="Calibri"/>
          <w:bCs/>
        </w:rPr>
        <w:t xml:space="preserve">an APU listing </w:t>
      </w:r>
      <w:r w:rsidR="00440DA3" w:rsidRPr="008D3744">
        <w:rPr>
          <w:rFonts w:cs="Calibri"/>
          <w:bCs/>
        </w:rPr>
        <w:t>could take the following form</w:t>
      </w:r>
      <w:r w:rsidRPr="008D3744">
        <w:rPr>
          <w:rFonts w:cs="Calibri"/>
          <w:bCs/>
        </w:rPr>
        <w:t xml:space="preserve"> (subject to </w:t>
      </w:r>
      <w:r w:rsidR="00BA185E" w:rsidRPr="008D3744">
        <w:rPr>
          <w:rFonts w:cs="Calibri"/>
          <w:bCs/>
        </w:rPr>
        <w:t xml:space="preserve">DPHI </w:t>
      </w:r>
      <w:r w:rsidRPr="008D3744">
        <w:rPr>
          <w:rFonts w:cs="Calibri"/>
          <w:bCs/>
        </w:rPr>
        <w:t xml:space="preserve">review and </w:t>
      </w:r>
      <w:r w:rsidR="00BA185E" w:rsidRPr="008D3744">
        <w:rPr>
          <w:rFonts w:cs="Calibri"/>
          <w:bCs/>
        </w:rPr>
        <w:t xml:space="preserve">final </w:t>
      </w:r>
      <w:r w:rsidRPr="008D3744">
        <w:rPr>
          <w:rFonts w:cs="Calibri"/>
          <w:bCs/>
        </w:rPr>
        <w:t>drafting by Parliamentary Counsel)</w:t>
      </w:r>
      <w:r w:rsidR="00440DA3" w:rsidRPr="008D3744">
        <w:rPr>
          <w:rFonts w:cs="Calibri"/>
          <w:bCs/>
        </w:rPr>
        <w:t>:</w:t>
      </w:r>
    </w:p>
    <w:p w14:paraId="4AAD9DAC" w14:textId="0186A4FB" w:rsidR="00C86AE7" w:rsidRPr="008D3744" w:rsidRDefault="00C86AE7">
      <w:pPr>
        <w:spacing w:before="0"/>
        <w:jc w:val="left"/>
        <w:rPr>
          <w:rFonts w:cs="Calibri"/>
          <w:bCs/>
        </w:rPr>
      </w:pPr>
      <w:r w:rsidRPr="008D3744">
        <w:rPr>
          <w:rFonts w:cs="Calibri"/>
          <w:bCs/>
        </w:rPr>
        <w:br w:type="page"/>
      </w:r>
    </w:p>
    <w:p w14:paraId="2573EE54" w14:textId="77777777" w:rsidR="00C86AE7" w:rsidRPr="008D3744" w:rsidRDefault="00C86AE7" w:rsidP="00E827AF">
      <w:pPr>
        <w:rPr>
          <w:rFonts w:cs="Calibri"/>
          <w:bCs/>
        </w:rPr>
      </w:pPr>
    </w:p>
    <w:p w14:paraId="674CE16A" w14:textId="588F0A10" w:rsidR="00601D95" w:rsidRPr="008D3744" w:rsidRDefault="00601D95" w:rsidP="00E827AF">
      <w:pPr>
        <w:rPr>
          <w:rFonts w:cs="Calibri"/>
          <w:b/>
        </w:rPr>
      </w:pPr>
      <w:r w:rsidRPr="008D3744">
        <w:rPr>
          <w:rFonts w:cs="Calibri"/>
          <w:b/>
        </w:rPr>
        <w:t>Table 2: Example draft Additional Permitted Use</w:t>
      </w:r>
    </w:p>
    <w:tbl>
      <w:tblPr>
        <w:tblStyle w:val="TableGrid"/>
        <w:tblW w:w="0" w:type="auto"/>
        <w:shd w:val="clear" w:color="auto" w:fill="F2F2F2" w:themeFill="background1" w:themeFillShade="F2"/>
        <w:tblLook w:val="04A0" w:firstRow="1" w:lastRow="0" w:firstColumn="1" w:lastColumn="0" w:noHBand="0" w:noVBand="1"/>
      </w:tblPr>
      <w:tblGrid>
        <w:gridCol w:w="9855"/>
      </w:tblGrid>
      <w:tr w:rsidR="001A0507" w:rsidRPr="008D3744" w14:paraId="4C0EA50C" w14:textId="77777777" w:rsidTr="00BE7ED3">
        <w:tc>
          <w:tcPr>
            <w:tcW w:w="9855" w:type="dxa"/>
            <w:shd w:val="clear" w:color="auto" w:fill="F2F2F2" w:themeFill="background1" w:themeFillShade="F2"/>
          </w:tcPr>
          <w:p w14:paraId="4E77F5C9" w14:textId="05BB7EAE" w:rsidR="00BA185E" w:rsidRPr="008D3744" w:rsidRDefault="00BA185E" w:rsidP="00601D95">
            <w:pPr>
              <w:rPr>
                <w:rFonts w:cs="Calibri"/>
                <w:b/>
              </w:rPr>
            </w:pPr>
            <w:r w:rsidRPr="008D3744">
              <w:rPr>
                <w:rFonts w:cs="Calibri"/>
                <w:b/>
              </w:rPr>
              <w:t>9        Business Premises (Companion Animal Care Centres) in Zone E4 General Industrial</w:t>
            </w:r>
          </w:p>
          <w:p w14:paraId="0ED9A89F" w14:textId="0281F3F0" w:rsidR="00601D95" w:rsidRPr="008D3744" w:rsidRDefault="00601D95" w:rsidP="00BA185E">
            <w:pPr>
              <w:ind w:left="567"/>
              <w:rPr>
                <w:rFonts w:cs="Calibri"/>
                <w:bCs/>
              </w:rPr>
            </w:pPr>
            <w:r w:rsidRPr="008D3744">
              <w:rPr>
                <w:rFonts w:cs="Calibri"/>
                <w:bCs/>
              </w:rPr>
              <w:t>(1)  This clause applies to the land in Zone E4 General Industrial.</w:t>
            </w:r>
          </w:p>
          <w:p w14:paraId="4F269A67" w14:textId="7C38209D" w:rsidR="00601D95" w:rsidRPr="008D3744" w:rsidRDefault="00601D95" w:rsidP="00BA185E">
            <w:pPr>
              <w:ind w:left="567"/>
              <w:rPr>
                <w:rFonts w:cs="Calibri"/>
                <w:bCs/>
              </w:rPr>
            </w:pPr>
            <w:r w:rsidRPr="008D3744">
              <w:rPr>
                <w:rFonts w:cs="Calibri"/>
                <w:bCs/>
              </w:rPr>
              <w:t>(2)  Development for the purposes of a Business Premises is permitted with development consent if</w:t>
            </w:r>
            <w:r w:rsidR="00BE7ED3" w:rsidRPr="008D3744">
              <w:rPr>
                <w:rFonts w:cs="Calibri"/>
                <w:bCs/>
              </w:rPr>
              <w:t xml:space="preserve"> it is in the form of a Companion Animal Care Centre, and:</w:t>
            </w:r>
          </w:p>
          <w:p w14:paraId="16FE3591" w14:textId="29FCA969" w:rsidR="00601D95" w:rsidRPr="008D3744" w:rsidRDefault="00601D95" w:rsidP="00BA185E">
            <w:pPr>
              <w:ind w:left="1134"/>
              <w:rPr>
                <w:rFonts w:cs="Calibri"/>
                <w:bCs/>
              </w:rPr>
            </w:pPr>
            <w:r w:rsidRPr="008D3744">
              <w:rPr>
                <w:rFonts w:cs="Calibri"/>
                <w:bCs/>
              </w:rPr>
              <w:t>(a)  the gross floor area of the building on the premises is not greater than 300m</w:t>
            </w:r>
            <w:r w:rsidRPr="008D3744">
              <w:rPr>
                <w:rFonts w:cs="Calibri"/>
                <w:bCs/>
                <w:vertAlign w:val="superscript"/>
              </w:rPr>
              <w:t>2</w:t>
            </w:r>
            <w:r w:rsidRPr="008D3744">
              <w:rPr>
                <w:rFonts w:cs="Calibri"/>
                <w:bCs/>
              </w:rPr>
              <w:t>, and</w:t>
            </w:r>
          </w:p>
          <w:p w14:paraId="21A86251" w14:textId="55854AC0" w:rsidR="000676CD" w:rsidRPr="008D3744" w:rsidRDefault="000676CD" w:rsidP="00BA185E">
            <w:pPr>
              <w:ind w:left="1701"/>
              <w:rPr>
                <w:rFonts w:cs="Calibri"/>
                <w:bCs/>
              </w:rPr>
            </w:pPr>
            <w:r w:rsidRPr="008D3744">
              <w:rPr>
                <w:rFonts w:cs="Calibri"/>
                <w:bCs/>
              </w:rPr>
              <w:t>(i)  supported by an acoustic impact assessment,</w:t>
            </w:r>
            <w:r w:rsidR="00BE7ED3" w:rsidRPr="008D3744">
              <w:rPr>
                <w:rFonts w:cs="Calibri"/>
                <w:bCs/>
              </w:rPr>
              <w:t xml:space="preserve"> demonstrating that dog barking can be appropriately managed, and</w:t>
            </w:r>
          </w:p>
          <w:p w14:paraId="53D06FDA" w14:textId="77DC19EB" w:rsidR="000676CD" w:rsidRPr="008D3744" w:rsidRDefault="000676CD" w:rsidP="00BA185E">
            <w:pPr>
              <w:ind w:left="1701"/>
              <w:rPr>
                <w:rFonts w:cs="Calibri"/>
                <w:bCs/>
              </w:rPr>
            </w:pPr>
            <w:r w:rsidRPr="008D3744">
              <w:rPr>
                <w:rFonts w:cs="Calibri"/>
                <w:bCs/>
              </w:rPr>
              <w:t xml:space="preserve">(ii)  </w:t>
            </w:r>
            <w:r w:rsidR="00FF2C33" w:rsidRPr="008D3744">
              <w:rPr>
                <w:rFonts w:cs="Calibri"/>
                <w:bCs/>
              </w:rPr>
              <w:t>impervious floor surfaces to facilitate cleaning and hosed out daily for hygiene, and</w:t>
            </w:r>
          </w:p>
          <w:p w14:paraId="5EA58AA5" w14:textId="668D59AD" w:rsidR="00FF2C33" w:rsidRPr="008D3744" w:rsidRDefault="00FF2C33" w:rsidP="00BA185E">
            <w:pPr>
              <w:ind w:left="1701"/>
              <w:rPr>
                <w:rFonts w:cs="Calibri"/>
                <w:bCs/>
              </w:rPr>
            </w:pPr>
            <w:r w:rsidRPr="008D3744">
              <w:rPr>
                <w:rFonts w:cs="Calibri"/>
                <w:bCs/>
              </w:rPr>
              <w:t>(iii) adequately ventilated to manage temperature and odour</w:t>
            </w:r>
            <w:r w:rsidR="00BA185E" w:rsidRPr="008D3744">
              <w:rPr>
                <w:rFonts w:cs="Calibri"/>
                <w:bCs/>
              </w:rPr>
              <w:t>, and</w:t>
            </w:r>
          </w:p>
          <w:p w14:paraId="3159AE7A" w14:textId="209C0E59" w:rsidR="00601D95" w:rsidRPr="008D3744" w:rsidRDefault="00601D95" w:rsidP="00BA185E">
            <w:pPr>
              <w:ind w:left="1134"/>
              <w:rPr>
                <w:rFonts w:cs="Calibri"/>
                <w:bCs/>
              </w:rPr>
            </w:pPr>
            <w:r w:rsidRPr="008D3744">
              <w:rPr>
                <w:rFonts w:cs="Calibri"/>
                <w:bCs/>
              </w:rPr>
              <w:t xml:space="preserve">(b)  </w:t>
            </w:r>
            <w:r w:rsidR="000676CD" w:rsidRPr="008D3744">
              <w:rPr>
                <w:rFonts w:cs="Calibri"/>
                <w:bCs/>
              </w:rPr>
              <w:t xml:space="preserve">any outdoor play area is located behind the front building line, and </w:t>
            </w:r>
          </w:p>
          <w:p w14:paraId="6B261BCC" w14:textId="790FFF4C" w:rsidR="000676CD" w:rsidRPr="008D3744" w:rsidRDefault="000676CD" w:rsidP="00BA185E">
            <w:pPr>
              <w:ind w:left="1701"/>
              <w:rPr>
                <w:rFonts w:cs="Calibri"/>
                <w:bCs/>
              </w:rPr>
            </w:pPr>
            <w:r w:rsidRPr="008D3744">
              <w:rPr>
                <w:rFonts w:cs="Calibri"/>
                <w:bCs/>
              </w:rPr>
              <w:t xml:space="preserve">(i)  </w:t>
            </w:r>
            <w:r w:rsidR="00BE7ED3" w:rsidRPr="008D3744">
              <w:rPr>
                <w:rFonts w:cs="Calibri"/>
                <w:bCs/>
              </w:rPr>
              <w:t>securely fenced to keep all companion animals within the site</w:t>
            </w:r>
            <w:r w:rsidR="00BA185E" w:rsidRPr="008D3744">
              <w:rPr>
                <w:rFonts w:cs="Calibri"/>
                <w:bCs/>
              </w:rPr>
              <w:t>, and</w:t>
            </w:r>
          </w:p>
          <w:p w14:paraId="592B2F1E" w14:textId="5D8EDF95" w:rsidR="000676CD" w:rsidRPr="008D3744" w:rsidRDefault="000676CD" w:rsidP="00BA185E">
            <w:pPr>
              <w:ind w:left="1701"/>
              <w:rPr>
                <w:rFonts w:cs="Calibri"/>
                <w:bCs/>
              </w:rPr>
            </w:pPr>
            <w:r w:rsidRPr="008D3744">
              <w:rPr>
                <w:rFonts w:cs="Calibri"/>
                <w:bCs/>
              </w:rPr>
              <w:t xml:space="preserve">(ii) </w:t>
            </w:r>
            <w:r w:rsidR="00BE7ED3" w:rsidRPr="008D3744">
              <w:rPr>
                <w:rFonts w:cs="Calibri"/>
                <w:bCs/>
              </w:rPr>
              <w:t>landscape screen</w:t>
            </w:r>
            <w:r w:rsidR="00BA185E" w:rsidRPr="008D3744">
              <w:rPr>
                <w:rFonts w:cs="Calibri"/>
                <w:bCs/>
              </w:rPr>
              <w:t xml:space="preserve">ing </w:t>
            </w:r>
            <w:r w:rsidR="00BE7ED3" w:rsidRPr="008D3744">
              <w:rPr>
                <w:rFonts w:cs="Calibri"/>
                <w:bCs/>
              </w:rPr>
              <w:t>is applied to the perimeter of the play area to prevent companion animals from viewing into neighbouring sites or the public realm so as to reduce incidents of excessive barking</w:t>
            </w:r>
            <w:r w:rsidR="00BA185E" w:rsidRPr="008D3744">
              <w:rPr>
                <w:rFonts w:cs="Calibri"/>
                <w:bCs/>
              </w:rPr>
              <w:t>, and</w:t>
            </w:r>
          </w:p>
          <w:p w14:paraId="4229754B" w14:textId="62697860" w:rsidR="00FF2C33" w:rsidRPr="008D3744" w:rsidRDefault="00601D95" w:rsidP="00BA185E">
            <w:pPr>
              <w:ind w:left="1134"/>
              <w:rPr>
                <w:rFonts w:cs="Calibri"/>
                <w:bCs/>
              </w:rPr>
            </w:pPr>
            <w:r w:rsidRPr="008D3744">
              <w:rPr>
                <w:rFonts w:cs="Calibri"/>
                <w:bCs/>
              </w:rPr>
              <w:t xml:space="preserve">(c)  </w:t>
            </w:r>
            <w:r w:rsidR="00FF2C33" w:rsidRPr="008D3744">
              <w:rPr>
                <w:rFonts w:cs="Calibri"/>
                <w:bCs/>
              </w:rPr>
              <w:t>Animal welfare throughout the centre is to be demonstrated in the plans, including</w:t>
            </w:r>
          </w:p>
          <w:p w14:paraId="0EC2FDD6" w14:textId="5C65C7A0" w:rsidR="00FF2C33" w:rsidRPr="008D3744" w:rsidRDefault="00FF2C33" w:rsidP="00BA185E">
            <w:pPr>
              <w:ind w:left="1701"/>
              <w:rPr>
                <w:rFonts w:cs="Calibri"/>
                <w:bCs/>
              </w:rPr>
            </w:pPr>
            <w:r w:rsidRPr="008D3744">
              <w:rPr>
                <w:rFonts w:cs="Calibri"/>
                <w:bCs/>
              </w:rPr>
              <w:t>(i)  provision of clean water, adequate shade and exercise space, and</w:t>
            </w:r>
          </w:p>
          <w:p w14:paraId="089D7B0E" w14:textId="5EE910E5" w:rsidR="00FF2C33" w:rsidRPr="008D3744" w:rsidRDefault="00FF2C33" w:rsidP="00BA185E">
            <w:pPr>
              <w:ind w:left="1701"/>
              <w:rPr>
                <w:rFonts w:cs="Calibri"/>
                <w:bCs/>
              </w:rPr>
            </w:pPr>
            <w:r w:rsidRPr="008D3744">
              <w:rPr>
                <w:rFonts w:cs="Calibri"/>
                <w:bCs/>
              </w:rPr>
              <w:t>(ii) ability to separate animals into groups based on size, age and temperament, and</w:t>
            </w:r>
          </w:p>
          <w:p w14:paraId="791BB120" w14:textId="4CB8D9D4" w:rsidR="00FF2C33" w:rsidRPr="008D3744" w:rsidRDefault="00FF2C33" w:rsidP="00BA185E">
            <w:pPr>
              <w:ind w:left="1701"/>
              <w:rPr>
                <w:rFonts w:cs="Calibri"/>
                <w:bCs/>
              </w:rPr>
            </w:pPr>
            <w:r w:rsidRPr="008D3744">
              <w:rPr>
                <w:rFonts w:cs="Calibri"/>
                <w:bCs/>
              </w:rPr>
              <w:t>(iii) ability to isolate injured or dangerous animals from other animals,</w:t>
            </w:r>
            <w:r w:rsidR="00BA185E" w:rsidRPr="008D3744">
              <w:rPr>
                <w:rFonts w:cs="Calibri"/>
                <w:bCs/>
              </w:rPr>
              <w:t xml:space="preserve"> and</w:t>
            </w:r>
          </w:p>
          <w:p w14:paraId="374391EB" w14:textId="77777777" w:rsidR="00FF2C33" w:rsidRPr="008D3744" w:rsidRDefault="00FF2C33" w:rsidP="00BA185E">
            <w:pPr>
              <w:ind w:left="1134"/>
              <w:rPr>
                <w:rFonts w:cs="Calibri"/>
                <w:bCs/>
              </w:rPr>
            </w:pPr>
            <w:r w:rsidRPr="008D3744">
              <w:rPr>
                <w:rFonts w:cs="Calibri"/>
                <w:bCs/>
              </w:rPr>
              <w:t>(d) Waste generated from the development is to be appropriately managed including:</w:t>
            </w:r>
          </w:p>
          <w:p w14:paraId="64BD6C37" w14:textId="1EBDEFFC" w:rsidR="00601D95" w:rsidRPr="008D3744" w:rsidRDefault="00FF2C33" w:rsidP="00BA185E">
            <w:pPr>
              <w:ind w:left="1701"/>
              <w:rPr>
                <w:rFonts w:cs="Calibri"/>
                <w:bCs/>
              </w:rPr>
            </w:pPr>
            <w:r w:rsidRPr="008D3744">
              <w:rPr>
                <w:rFonts w:cs="Calibri"/>
                <w:bCs/>
              </w:rPr>
              <w:t xml:space="preserve">(i) </w:t>
            </w:r>
            <w:r w:rsidR="00BE7ED3" w:rsidRPr="008D3744">
              <w:rPr>
                <w:rFonts w:cs="Calibri"/>
                <w:bCs/>
              </w:rPr>
              <w:t>waste water from any grooming or animal wash facilities are contained within the facility and appropriately disposed of through a trade waste agreement</w:t>
            </w:r>
            <w:r w:rsidRPr="008D3744">
              <w:rPr>
                <w:rFonts w:cs="Calibri"/>
                <w:bCs/>
              </w:rPr>
              <w:t>,</w:t>
            </w:r>
            <w:r w:rsidR="00BA185E" w:rsidRPr="008D3744">
              <w:rPr>
                <w:rFonts w:cs="Calibri"/>
                <w:bCs/>
              </w:rPr>
              <w:t xml:space="preserve"> and</w:t>
            </w:r>
          </w:p>
          <w:p w14:paraId="33DD7202" w14:textId="2E7DC672" w:rsidR="00FF2C33" w:rsidRPr="008D3744" w:rsidRDefault="00FF2C33" w:rsidP="00BA185E">
            <w:pPr>
              <w:ind w:left="1701"/>
              <w:rPr>
                <w:rFonts w:cs="Calibri"/>
                <w:bCs/>
              </w:rPr>
            </w:pPr>
            <w:r w:rsidRPr="008D3744">
              <w:rPr>
                <w:rFonts w:cs="Calibri"/>
                <w:bCs/>
              </w:rPr>
              <w:t>(ii) All solid animal waste is to be collected, stored and removed off site to an approved waste facility, with all pen areas to be cleaned out daily</w:t>
            </w:r>
            <w:r w:rsidR="00BA185E" w:rsidRPr="008D3744">
              <w:rPr>
                <w:rFonts w:cs="Calibri"/>
                <w:bCs/>
              </w:rPr>
              <w:t>, and</w:t>
            </w:r>
          </w:p>
          <w:p w14:paraId="1ED85415" w14:textId="4DC7C941" w:rsidR="00601D95" w:rsidRPr="008D3744" w:rsidRDefault="00601D95" w:rsidP="00BA185E">
            <w:pPr>
              <w:ind w:left="1134"/>
              <w:rPr>
                <w:rFonts w:cs="Calibri"/>
                <w:bCs/>
              </w:rPr>
            </w:pPr>
            <w:r w:rsidRPr="008D3744">
              <w:rPr>
                <w:rFonts w:cs="Calibri"/>
                <w:bCs/>
              </w:rPr>
              <w:t xml:space="preserve">(d)  the </w:t>
            </w:r>
            <w:r w:rsidR="00BE7ED3" w:rsidRPr="008D3744">
              <w:rPr>
                <w:rFonts w:cs="Calibri"/>
                <w:bCs/>
              </w:rPr>
              <w:t>companion animal care centre</w:t>
            </w:r>
            <w:r w:rsidRPr="008D3744">
              <w:rPr>
                <w:rFonts w:cs="Calibri"/>
                <w:bCs/>
              </w:rPr>
              <w:t xml:space="preserve"> operates only betwe</w:t>
            </w:r>
            <w:r w:rsidR="00BE7ED3" w:rsidRPr="008D3744">
              <w:rPr>
                <w:rFonts w:cs="Calibri"/>
                <w:bCs/>
              </w:rPr>
              <w:t>en 7</w:t>
            </w:r>
            <w:r w:rsidRPr="008D3744">
              <w:rPr>
                <w:rFonts w:cs="Calibri"/>
                <w:bCs/>
              </w:rPr>
              <w:t xml:space="preserve">am and </w:t>
            </w:r>
            <w:r w:rsidR="00BE7ED3" w:rsidRPr="008D3744">
              <w:rPr>
                <w:rFonts w:cs="Calibri"/>
                <w:bCs/>
              </w:rPr>
              <w:t>7</w:t>
            </w:r>
            <w:r w:rsidRPr="008D3744">
              <w:rPr>
                <w:rFonts w:cs="Calibri"/>
                <w:bCs/>
              </w:rPr>
              <w:t xml:space="preserve">pm </w:t>
            </w:r>
            <w:r w:rsidR="00BE7ED3" w:rsidRPr="008D3744">
              <w:rPr>
                <w:rFonts w:cs="Calibri"/>
                <w:bCs/>
              </w:rPr>
              <w:t>daily with no overnight boarding or accommodation</w:t>
            </w:r>
          </w:p>
          <w:p w14:paraId="53FFEC9D" w14:textId="2FD6276A" w:rsidR="00FF2C33" w:rsidRPr="008D3744" w:rsidRDefault="00FF2C33" w:rsidP="00BA185E">
            <w:pPr>
              <w:ind w:left="567"/>
              <w:rPr>
                <w:rFonts w:cs="Calibri"/>
                <w:bCs/>
                <w:vertAlign w:val="superscript"/>
              </w:rPr>
            </w:pPr>
            <w:r w:rsidRPr="008D3744">
              <w:rPr>
                <w:rFonts w:cs="Calibri"/>
                <w:bCs/>
              </w:rPr>
              <w:t xml:space="preserve">(3) </w:t>
            </w:r>
            <w:r w:rsidR="00BA185E" w:rsidRPr="008D3744">
              <w:rPr>
                <w:rFonts w:cs="Calibri"/>
                <w:bCs/>
              </w:rPr>
              <w:t>Any ancillary retail sale of pet care products are to be limited to an area of no more than 50m</w:t>
            </w:r>
            <w:r w:rsidR="00BA185E" w:rsidRPr="008D3744">
              <w:rPr>
                <w:rFonts w:cs="Calibri"/>
                <w:bCs/>
                <w:vertAlign w:val="superscript"/>
              </w:rPr>
              <w:t>2</w:t>
            </w:r>
          </w:p>
          <w:p w14:paraId="7AD25978" w14:textId="1D07C6D5" w:rsidR="00BA185E" w:rsidRPr="008D3744" w:rsidRDefault="00BA185E" w:rsidP="00BA185E">
            <w:pPr>
              <w:ind w:left="567"/>
              <w:rPr>
                <w:rFonts w:cs="Calibri"/>
                <w:bCs/>
              </w:rPr>
            </w:pPr>
            <w:r w:rsidRPr="008D3744">
              <w:rPr>
                <w:rFonts w:cs="Calibri"/>
                <w:bCs/>
              </w:rPr>
              <w:t>(4) Staff office space is to be limited to no more than 50m2, excluding bathrooms and kitchen amenities.</w:t>
            </w:r>
          </w:p>
          <w:p w14:paraId="6C1E602D" w14:textId="503B309B" w:rsidR="00601D95" w:rsidRPr="008D3744" w:rsidRDefault="00601D95" w:rsidP="00BA185E">
            <w:pPr>
              <w:ind w:left="567"/>
              <w:rPr>
                <w:rFonts w:cs="Calibri"/>
                <w:bCs/>
              </w:rPr>
            </w:pPr>
            <w:r w:rsidRPr="008D3744">
              <w:rPr>
                <w:rFonts w:cs="Calibri"/>
                <w:bCs/>
              </w:rPr>
              <w:t>(</w:t>
            </w:r>
            <w:r w:rsidR="00FF2C33" w:rsidRPr="008D3744">
              <w:rPr>
                <w:rFonts w:cs="Calibri"/>
                <w:bCs/>
              </w:rPr>
              <w:t>4</w:t>
            </w:r>
            <w:r w:rsidRPr="008D3744">
              <w:rPr>
                <w:rFonts w:cs="Calibri"/>
                <w:bCs/>
              </w:rPr>
              <w:t>)  In this clause—</w:t>
            </w:r>
          </w:p>
          <w:p w14:paraId="12C5DF27" w14:textId="1F6E325F" w:rsidR="001A0507" w:rsidRPr="008D3744" w:rsidRDefault="00BE7ED3" w:rsidP="00BA185E">
            <w:pPr>
              <w:ind w:left="567"/>
              <w:rPr>
                <w:rFonts w:cs="Calibri"/>
                <w:bCs/>
              </w:rPr>
            </w:pPr>
            <w:r w:rsidRPr="008D3744">
              <w:rPr>
                <w:rFonts w:cs="Calibri"/>
                <w:b/>
                <w:i/>
                <w:iCs/>
              </w:rPr>
              <w:t>Companion Animal Care Centre</w:t>
            </w:r>
            <w:r w:rsidRPr="008D3744">
              <w:rPr>
                <w:rFonts w:cs="Calibri"/>
                <w:bCs/>
              </w:rPr>
              <w:t xml:space="preserve"> means a building or place used for the day</w:t>
            </w:r>
            <w:r w:rsidRPr="008D3744">
              <w:rPr>
                <w:rFonts w:ascii="Cambria Math" w:hAnsi="Cambria Math" w:cs="Cambria Math"/>
                <w:bCs/>
              </w:rPr>
              <w:t>‑</w:t>
            </w:r>
            <w:r w:rsidRPr="008D3744">
              <w:rPr>
                <w:rFonts w:cs="Calibri"/>
                <w:bCs/>
              </w:rPr>
              <w:t>time supervised care of animals such as dogs, cats and other companion animals, and may include ancillary grooming and retail sales of pet care products, but does not include animal boarding or training establishments, veterinary hospitals, or any facility providing overnight accommodation.</w:t>
            </w:r>
          </w:p>
        </w:tc>
      </w:tr>
    </w:tbl>
    <w:p w14:paraId="45F025E0" w14:textId="60D6C6B7" w:rsidR="009E2A47" w:rsidRPr="008D3744" w:rsidRDefault="009E2A47" w:rsidP="008D3744">
      <w:pPr>
        <w:tabs>
          <w:tab w:val="left" w:pos="426"/>
        </w:tabs>
        <w:rPr>
          <w:rFonts w:cs="Calibri"/>
          <w:bCs/>
        </w:rPr>
      </w:pPr>
      <w:r w:rsidRPr="008D3744">
        <w:rPr>
          <w:rFonts w:cs="Calibri"/>
          <w:bCs/>
        </w:rPr>
        <w:t xml:space="preserve">The definition </w:t>
      </w:r>
      <w:r w:rsidR="00364208" w:rsidRPr="008D3744">
        <w:rPr>
          <w:rFonts w:cs="Calibri"/>
          <w:bCs/>
        </w:rPr>
        <w:t xml:space="preserve">in the above </w:t>
      </w:r>
      <w:r w:rsidR="002E6604" w:rsidRPr="008D3744">
        <w:rPr>
          <w:rFonts w:cs="Calibri"/>
          <w:bCs/>
        </w:rPr>
        <w:t>listing mirrors</w:t>
      </w:r>
      <w:r w:rsidRPr="008D3744">
        <w:rPr>
          <w:rFonts w:cs="Calibri"/>
          <w:bCs/>
        </w:rPr>
        <w:t xml:space="preserve"> how Council has already assessed the use, </w:t>
      </w:r>
      <w:r w:rsidR="008A207D" w:rsidRPr="008D3744">
        <w:rPr>
          <w:rFonts w:cs="Calibri"/>
          <w:bCs/>
        </w:rPr>
        <w:t xml:space="preserve">the </w:t>
      </w:r>
      <w:r w:rsidR="002E6604" w:rsidRPr="008D3744">
        <w:rPr>
          <w:rFonts w:cs="Calibri"/>
          <w:bCs/>
        </w:rPr>
        <w:t xml:space="preserve">listing </w:t>
      </w:r>
      <w:r w:rsidRPr="008D3744">
        <w:rPr>
          <w:rFonts w:cs="Calibri"/>
          <w:bCs/>
        </w:rPr>
        <w:t>makes the “no overnight stay” distinction explicit, and separates it from more intensive animal uses assessed elsewhere in the LEP.</w:t>
      </w:r>
      <w:r w:rsidR="00BA185E" w:rsidRPr="008D3744">
        <w:rPr>
          <w:rFonts w:cs="Calibri"/>
          <w:bCs/>
        </w:rPr>
        <w:t xml:space="preserve"> The remainder of the listing is likely to be modified by DPHI to be more concise, but any matters omitted explicitly would still be managed through a DA assessment.</w:t>
      </w:r>
    </w:p>
    <w:p w14:paraId="3EC0D81E" w14:textId="14535EE8" w:rsidR="00A441DC" w:rsidRPr="008D3744" w:rsidRDefault="00A441DC" w:rsidP="008D3744">
      <w:pPr>
        <w:tabs>
          <w:tab w:val="left" w:pos="426"/>
        </w:tabs>
        <w:rPr>
          <w:rFonts w:cs="Calibri"/>
          <w:bCs/>
        </w:rPr>
      </w:pPr>
      <w:r w:rsidRPr="008D3744">
        <w:rPr>
          <w:rFonts w:cs="Calibri"/>
          <w:bCs/>
        </w:rPr>
        <w:t xml:space="preserve">The proposed inclusion of </w:t>
      </w:r>
      <w:r w:rsidR="00BA185E" w:rsidRPr="008D3744">
        <w:rPr>
          <w:rFonts w:cs="Calibri"/>
          <w:bCs/>
        </w:rPr>
        <w:t>Business Premises (</w:t>
      </w:r>
      <w:r w:rsidRPr="008D3744">
        <w:rPr>
          <w:rFonts w:cs="Calibri"/>
          <w:bCs/>
        </w:rPr>
        <w:t>companion animal care centre</w:t>
      </w:r>
      <w:r w:rsidR="00BA185E" w:rsidRPr="008D3744">
        <w:rPr>
          <w:rFonts w:cs="Calibri"/>
          <w:bCs/>
        </w:rPr>
        <w:t>)</w:t>
      </w:r>
      <w:r w:rsidRPr="008D3744">
        <w:rPr>
          <w:rFonts w:cs="Calibri"/>
          <w:bCs/>
        </w:rPr>
        <w:t xml:space="preserve"> as a</w:t>
      </w:r>
      <w:r w:rsidR="00BA185E" w:rsidRPr="008D3744">
        <w:rPr>
          <w:rFonts w:cs="Calibri"/>
          <w:bCs/>
        </w:rPr>
        <w:t>n additional permitted</w:t>
      </w:r>
      <w:r w:rsidRPr="008D3744">
        <w:rPr>
          <w:rFonts w:cs="Calibri"/>
          <w:bCs/>
        </w:rPr>
        <w:t xml:space="preserve"> use in the E4 zone is consistent with the relevant Section 9.1 Ministerial Directions and higher-order strategic instruments.</w:t>
      </w:r>
    </w:p>
    <w:p w14:paraId="5E07E021" w14:textId="77777777" w:rsidR="00070B84" w:rsidRPr="008D3744" w:rsidRDefault="00070B84" w:rsidP="008D3744">
      <w:pPr>
        <w:tabs>
          <w:tab w:val="left" w:pos="426"/>
        </w:tabs>
        <w:rPr>
          <w:rFonts w:cs="Calibri"/>
          <w:b/>
        </w:rPr>
      </w:pPr>
      <w:r w:rsidRPr="008D3744">
        <w:rPr>
          <w:rFonts w:cs="Calibri"/>
          <w:b/>
        </w:rPr>
        <w:t>Direction 1.1 Implementation of Regional Plans</w:t>
      </w:r>
    </w:p>
    <w:p w14:paraId="6F2E3591" w14:textId="77777777" w:rsidR="00070B84" w:rsidRPr="008D3744" w:rsidRDefault="00070B84" w:rsidP="008D3744">
      <w:pPr>
        <w:tabs>
          <w:tab w:val="left" w:pos="426"/>
        </w:tabs>
        <w:rPr>
          <w:rFonts w:cs="Calibri"/>
          <w:bCs/>
        </w:rPr>
      </w:pPr>
      <w:r w:rsidRPr="008D3744">
        <w:rPr>
          <w:rFonts w:cs="Calibri"/>
          <w:bCs/>
        </w:rPr>
        <w:t xml:space="preserve">It is also consistent with Direction 5.10 – Implementation of Regional Plans, in that it facilitates small-scale economic diversification in line with the Central West and Orana Regional Plan 2041, which calls for supporting emerging industries and services that strengthen the regional economy and provide for changing community needs. </w:t>
      </w:r>
    </w:p>
    <w:p w14:paraId="4E96E309" w14:textId="476C4990" w:rsidR="00A441DC" w:rsidRPr="008D3744" w:rsidRDefault="00A441DC" w:rsidP="008D3744">
      <w:pPr>
        <w:tabs>
          <w:tab w:val="left" w:pos="426"/>
        </w:tabs>
        <w:rPr>
          <w:rFonts w:cs="Calibri"/>
          <w:b/>
        </w:rPr>
      </w:pPr>
      <w:r w:rsidRPr="008D3744">
        <w:rPr>
          <w:rFonts w:cs="Calibri"/>
          <w:b/>
        </w:rPr>
        <w:t xml:space="preserve">Direction </w:t>
      </w:r>
      <w:r w:rsidR="00070B84" w:rsidRPr="008D3744">
        <w:rPr>
          <w:rFonts w:cs="Calibri"/>
          <w:b/>
        </w:rPr>
        <w:t>7</w:t>
      </w:r>
      <w:r w:rsidRPr="008D3744">
        <w:rPr>
          <w:rFonts w:cs="Calibri"/>
          <w:b/>
        </w:rPr>
        <w:t xml:space="preserve">.1 </w:t>
      </w:r>
      <w:r w:rsidR="00070B84" w:rsidRPr="008D3744">
        <w:rPr>
          <w:rFonts w:cs="Calibri"/>
          <w:b/>
        </w:rPr>
        <w:t>Employment Zones</w:t>
      </w:r>
    </w:p>
    <w:p w14:paraId="1E9729F9" w14:textId="51C00544" w:rsidR="00A441DC" w:rsidRPr="008D3744" w:rsidRDefault="00A441DC" w:rsidP="008D3744">
      <w:pPr>
        <w:tabs>
          <w:tab w:val="left" w:pos="426"/>
        </w:tabs>
        <w:rPr>
          <w:rFonts w:cs="Calibri"/>
          <w:bCs/>
        </w:rPr>
      </w:pPr>
      <w:r w:rsidRPr="008D3744">
        <w:rPr>
          <w:rFonts w:cs="Calibri"/>
          <w:bCs/>
        </w:rPr>
        <w:t xml:space="preserve">In terms of the Ministerial Directions, the change is most directly aligned with Direction 1.1 – Business and Industrial Zones, as it supports economic activity in industrial areas without undermining the viability of existing commercial centres. The use has been demonstrated in past approvals to be compatible with surrounding industrial operations, to generate local employment, and to make efficient use of industrial land while maintaining buffers to sensitive uses. </w:t>
      </w:r>
    </w:p>
    <w:p w14:paraId="6F5A554F" w14:textId="6CF35B91" w:rsidR="00A441DC" w:rsidRPr="008D3744" w:rsidRDefault="00A441DC" w:rsidP="008D3744">
      <w:pPr>
        <w:tabs>
          <w:tab w:val="left" w:pos="426"/>
        </w:tabs>
        <w:rPr>
          <w:rFonts w:cs="Calibri"/>
          <w:b/>
        </w:rPr>
      </w:pPr>
      <w:r w:rsidRPr="008D3744">
        <w:rPr>
          <w:rFonts w:cs="Calibri"/>
          <w:b/>
        </w:rPr>
        <w:t>Other Directions</w:t>
      </w:r>
    </w:p>
    <w:p w14:paraId="072FC859" w14:textId="0C697100" w:rsidR="00A441DC" w:rsidRPr="008D3744" w:rsidRDefault="00A441DC" w:rsidP="008D3744">
      <w:pPr>
        <w:tabs>
          <w:tab w:val="left" w:pos="426"/>
        </w:tabs>
        <w:rPr>
          <w:rFonts w:cs="Calibri"/>
          <w:bCs/>
        </w:rPr>
      </w:pPr>
      <w:r w:rsidRPr="008D3744">
        <w:rPr>
          <w:rFonts w:cs="Calibri"/>
          <w:bCs/>
        </w:rPr>
        <w:t>No conflict arises with Direction 4.</w:t>
      </w:r>
      <w:r w:rsidR="00070B84" w:rsidRPr="008D3744">
        <w:rPr>
          <w:rFonts w:cs="Calibri"/>
          <w:bCs/>
        </w:rPr>
        <w:t>1</w:t>
      </w:r>
      <w:r w:rsidRPr="008D3744">
        <w:rPr>
          <w:rFonts w:cs="Calibri"/>
          <w:bCs/>
        </w:rPr>
        <w:t xml:space="preserve"> – Flood</w:t>
      </w:r>
      <w:r w:rsidR="00070B84" w:rsidRPr="008D3744">
        <w:rPr>
          <w:rFonts w:cs="Calibri"/>
          <w:bCs/>
        </w:rPr>
        <w:t>ing</w:t>
      </w:r>
      <w:r w:rsidRPr="008D3744">
        <w:rPr>
          <w:rFonts w:cs="Calibri"/>
          <w:bCs/>
        </w:rPr>
        <w:t>, Direction 4.</w:t>
      </w:r>
      <w:r w:rsidR="00070B84" w:rsidRPr="008D3744">
        <w:rPr>
          <w:rFonts w:cs="Calibri"/>
          <w:bCs/>
        </w:rPr>
        <w:t>3</w:t>
      </w:r>
      <w:r w:rsidRPr="008D3744">
        <w:rPr>
          <w:rFonts w:cs="Calibri"/>
          <w:bCs/>
        </w:rPr>
        <w:t xml:space="preserve"> – Planning for Bushfire Protection, or other environmental directions, as the proposed definition and clause include operating parameters that manage potential amenity and environmental impacts.</w:t>
      </w:r>
    </w:p>
    <w:p w14:paraId="37A6DA20" w14:textId="4F30F0D9" w:rsidR="00A441DC" w:rsidRPr="008D3744" w:rsidRDefault="00A441DC" w:rsidP="008D3744">
      <w:pPr>
        <w:tabs>
          <w:tab w:val="left" w:pos="426"/>
        </w:tabs>
        <w:rPr>
          <w:rFonts w:cs="Calibri"/>
          <w:b/>
        </w:rPr>
      </w:pPr>
      <w:r w:rsidRPr="008D3744">
        <w:rPr>
          <w:rFonts w:cs="Calibri"/>
          <w:b/>
        </w:rPr>
        <w:t>State Environmental Planning Policies</w:t>
      </w:r>
    </w:p>
    <w:p w14:paraId="1BD2634E" w14:textId="77777777" w:rsidR="00A441DC" w:rsidRPr="008D3744" w:rsidRDefault="00A441DC" w:rsidP="008D3744">
      <w:pPr>
        <w:tabs>
          <w:tab w:val="left" w:pos="426"/>
        </w:tabs>
        <w:rPr>
          <w:rFonts w:cs="Calibri"/>
          <w:bCs/>
        </w:rPr>
      </w:pPr>
      <w:r w:rsidRPr="008D3744">
        <w:rPr>
          <w:rFonts w:cs="Calibri"/>
          <w:bCs/>
        </w:rPr>
        <w:t xml:space="preserve">With respect to State Environmental Planning Policies (SEPPs), the proposal is neutral or complementary. </w:t>
      </w:r>
    </w:p>
    <w:p w14:paraId="1942F7C6" w14:textId="1FD1C3D8" w:rsidR="00A441DC" w:rsidRPr="008D3744" w:rsidRDefault="00A441DC" w:rsidP="008D3744">
      <w:pPr>
        <w:tabs>
          <w:tab w:val="left" w:pos="426"/>
        </w:tabs>
        <w:rPr>
          <w:rFonts w:cs="Calibri"/>
          <w:b/>
        </w:rPr>
      </w:pPr>
      <w:r w:rsidRPr="008D3744">
        <w:rPr>
          <w:rFonts w:cs="Calibri"/>
          <w:b/>
        </w:rPr>
        <w:t>Codes SEPP</w:t>
      </w:r>
    </w:p>
    <w:p w14:paraId="135503A1" w14:textId="713855DD" w:rsidR="00A441DC" w:rsidRPr="008D3744" w:rsidRDefault="00A441DC" w:rsidP="008D3744">
      <w:pPr>
        <w:tabs>
          <w:tab w:val="left" w:pos="426"/>
        </w:tabs>
        <w:rPr>
          <w:rFonts w:cs="Calibri"/>
          <w:bCs/>
        </w:rPr>
      </w:pPr>
      <w:r w:rsidRPr="008D3744">
        <w:rPr>
          <w:rFonts w:cs="Calibri"/>
          <w:bCs/>
        </w:rPr>
        <w:t xml:space="preserve">It does not alter development standards under the SEPP (Exempt and Complying Development Codes) 2008, but by defining the use it will provide greater certainty in applying that SEPP’s provisions where relevant. </w:t>
      </w:r>
    </w:p>
    <w:p w14:paraId="0499513B" w14:textId="7F1EF17D" w:rsidR="00A441DC" w:rsidRPr="008D3744" w:rsidRDefault="00A441DC" w:rsidP="008D3744">
      <w:pPr>
        <w:tabs>
          <w:tab w:val="left" w:pos="426"/>
        </w:tabs>
        <w:rPr>
          <w:rFonts w:cs="Calibri"/>
          <w:b/>
        </w:rPr>
      </w:pPr>
      <w:r w:rsidRPr="008D3744">
        <w:rPr>
          <w:rFonts w:cs="Calibri"/>
          <w:b/>
        </w:rPr>
        <w:t>Resilience and Hazards SEPP</w:t>
      </w:r>
    </w:p>
    <w:p w14:paraId="4F25C2D1" w14:textId="121878F3" w:rsidR="00A441DC" w:rsidRPr="008D3744" w:rsidRDefault="00A441DC" w:rsidP="008D3744">
      <w:pPr>
        <w:tabs>
          <w:tab w:val="left" w:pos="426"/>
        </w:tabs>
        <w:rPr>
          <w:rFonts w:cs="Calibri"/>
          <w:bCs/>
        </w:rPr>
      </w:pPr>
      <w:r w:rsidRPr="008D3744">
        <w:rPr>
          <w:rFonts w:cs="Calibri"/>
          <w:bCs/>
        </w:rPr>
        <w:t>It is consistent with the intent of SEPP Resilience and Hazards – Chapter 4 Remediation of Land by clarifying that such uses can operate on industrial land where contamination constraints have been addressed at DA stage, as demonstrated in previous approvals. No other applicable SEPPs are contradicted.</w:t>
      </w:r>
    </w:p>
    <w:p w14:paraId="5584ACA6" w14:textId="77777777" w:rsidR="00C86AE7" w:rsidRPr="008D3744" w:rsidRDefault="00C86AE7">
      <w:pPr>
        <w:spacing w:before="0"/>
        <w:jc w:val="left"/>
        <w:rPr>
          <w:rFonts w:cs="Calibri"/>
          <w:b/>
        </w:rPr>
      </w:pPr>
      <w:r w:rsidRPr="008D3744">
        <w:rPr>
          <w:rFonts w:cs="Calibri"/>
          <w:b/>
        </w:rPr>
        <w:br w:type="page"/>
      </w:r>
    </w:p>
    <w:p w14:paraId="180B9186" w14:textId="36B4EA13" w:rsidR="00A441DC" w:rsidRPr="008D3744" w:rsidRDefault="00A441DC" w:rsidP="00A441DC">
      <w:pPr>
        <w:tabs>
          <w:tab w:val="left" w:pos="426"/>
        </w:tabs>
        <w:jc w:val="left"/>
        <w:rPr>
          <w:rFonts w:cs="Calibri"/>
          <w:b/>
        </w:rPr>
      </w:pPr>
      <w:r w:rsidRPr="008D3744">
        <w:rPr>
          <w:rFonts w:cs="Calibri"/>
          <w:b/>
        </w:rPr>
        <w:t>Regional and Local Policy</w:t>
      </w:r>
    </w:p>
    <w:p w14:paraId="0BB93535" w14:textId="77777777" w:rsidR="00A441DC" w:rsidRPr="008D3744" w:rsidRDefault="00A441DC" w:rsidP="008D3744">
      <w:pPr>
        <w:tabs>
          <w:tab w:val="left" w:pos="426"/>
        </w:tabs>
        <w:rPr>
          <w:rFonts w:cs="Calibri"/>
          <w:bCs/>
        </w:rPr>
      </w:pPr>
      <w:r w:rsidRPr="008D3744">
        <w:rPr>
          <w:rFonts w:cs="Calibri"/>
          <w:bCs/>
        </w:rPr>
        <w:t xml:space="preserve">At a regional and local policy level, the addition aligns with the Central West and Orana Regional Plan 2041 and the Orange Local Strategic Planning Statement 2020 by supporting economic diversification, reinforcing the role of industrial precincts, and facilitating urban services that contribute to the city’s liveability without displacing higher-order commercial uses from the CBD. </w:t>
      </w:r>
    </w:p>
    <w:p w14:paraId="76AFA683" w14:textId="675C9977" w:rsidR="00A441DC" w:rsidRPr="008D3744" w:rsidRDefault="00070B84" w:rsidP="008D3744">
      <w:pPr>
        <w:tabs>
          <w:tab w:val="left" w:pos="426"/>
        </w:tabs>
        <w:rPr>
          <w:rFonts w:cs="Calibri"/>
          <w:bCs/>
        </w:rPr>
      </w:pPr>
      <w:r w:rsidRPr="008D3744">
        <w:rPr>
          <w:rFonts w:cs="Calibri"/>
          <w:bCs/>
        </w:rPr>
        <w:t>Overall,</w:t>
      </w:r>
      <w:r w:rsidR="00A441DC" w:rsidRPr="008D3744">
        <w:rPr>
          <w:rFonts w:cs="Calibri"/>
          <w:bCs/>
        </w:rPr>
        <w:t xml:space="preserve"> the proposal is a minor, clarifying change within the scope of a housekeeping amendment, and maintains the LEP’s strategic intent while improving its usability and certainty for applicants, the community, and Council staff.</w:t>
      </w:r>
    </w:p>
    <w:p w14:paraId="2EEA24C2" w14:textId="77777777" w:rsidR="00364208" w:rsidRPr="008D3744" w:rsidRDefault="00364208" w:rsidP="008D3744">
      <w:pPr>
        <w:tabs>
          <w:tab w:val="left" w:pos="426"/>
        </w:tabs>
        <w:rPr>
          <w:rFonts w:cs="Calibri"/>
          <w:b/>
          <w:bCs/>
        </w:rPr>
      </w:pPr>
      <w:r w:rsidRPr="008D3744">
        <w:rPr>
          <w:rFonts w:cs="Calibri"/>
          <w:b/>
          <w:bCs/>
        </w:rPr>
        <w:t>Recommendation</w:t>
      </w:r>
    </w:p>
    <w:p w14:paraId="09E206B6" w14:textId="359F423E" w:rsidR="00EC7597" w:rsidRPr="008D3744" w:rsidRDefault="00364208" w:rsidP="008D3744">
      <w:pPr>
        <w:tabs>
          <w:tab w:val="left" w:pos="426"/>
        </w:tabs>
        <w:rPr>
          <w:rFonts w:cs="Calibri"/>
          <w:bCs/>
        </w:rPr>
      </w:pPr>
      <w:r w:rsidRPr="008D3744">
        <w:rPr>
          <w:rFonts w:cs="Calibri"/>
          <w:bCs/>
        </w:rPr>
        <w:t xml:space="preserve">That Council </w:t>
      </w:r>
      <w:r w:rsidR="00EC7597" w:rsidRPr="008D3744">
        <w:rPr>
          <w:rFonts w:cs="Calibri"/>
          <w:bCs/>
        </w:rPr>
        <w:t>supplement the current Orange LEP 2011 Administrative (Housekeeping) Amendment package, by including the above clause within Part 7 of the LEP to establish permissibility within the E4 zone based on the definition contained in the clause, and submit the consolidated Planning Proposal for Gateway, public exhibition and finalisation. This will extend the scope of items in the current housekeeping report while retaining an administrative, clarifying purpose.</w:t>
      </w:r>
    </w:p>
    <w:sectPr w:rsidR="00EC7597" w:rsidRPr="008D3744" w:rsidSect="00A85639">
      <w:headerReference w:type="even" r:id="rId7"/>
      <w:headerReference w:type="default" r:id="rId8"/>
      <w:footerReference w:type="even" r:id="rId9"/>
      <w:footerReference w:type="default" r:id="rId10"/>
      <w:headerReference w:type="first" r:id="rId11"/>
      <w:footerReference w:type="first" r:id="rId12"/>
      <w:type w:val="continuous"/>
      <w:pgSz w:w="11907" w:h="16840" w:code="9"/>
      <w:pgMar w:top="567" w:right="1134" w:bottom="567" w:left="1134" w:header="709" w:footer="431" w:gutter="0"/>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190692" w14:textId="77777777" w:rsidR="00F42F8E" w:rsidRDefault="00F42F8E" w:rsidP="000915C8">
      <w:r>
        <w:separator/>
      </w:r>
    </w:p>
  </w:endnote>
  <w:endnote w:type="continuationSeparator" w:id="0">
    <w:p w14:paraId="4015D9DB" w14:textId="77777777" w:rsidR="00F42F8E" w:rsidRDefault="00F42F8E" w:rsidP="00091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old">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B6ACF" w14:textId="77777777" w:rsidR="00107871" w:rsidRDefault="00107871" w:rsidP="00107871">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E09DC" w14:textId="77777777" w:rsidR="00107871" w:rsidRPr="00FE779D" w:rsidRDefault="00107871" w:rsidP="00107871">
    <w:pPr>
      <w:pBdr>
        <w:top w:val="single" w:sz="4" w:space="1" w:color="auto"/>
      </w:pBdr>
      <w:tabs>
        <w:tab w:val="center" w:pos="4500"/>
      </w:tabs>
      <w:jc w:val="right"/>
      <w:rPr>
        <w:rFonts w:cs="Arial"/>
        <w:noProof/>
        <w:sz w:val="20"/>
      </w:rPr>
    </w:pPr>
    <w:r w:rsidRPr="00FE779D">
      <w:rPr>
        <w:rFonts w:cs="Arial"/>
        <w:noProof/>
        <w:sz w:val="20"/>
      </w:rPr>
      <w:t xml:space="preserve">Page </w:t>
    </w:r>
    <w:r w:rsidRPr="00FE779D">
      <w:rPr>
        <w:rFonts w:cs="Arial"/>
        <w:noProof/>
        <w:sz w:val="20"/>
      </w:rPr>
      <w:fldChar w:fldCharType="begin"/>
    </w:r>
    <w:r w:rsidRPr="00FE779D">
      <w:rPr>
        <w:rFonts w:cs="Arial"/>
        <w:noProof/>
        <w:sz w:val="20"/>
      </w:rPr>
      <w:instrText xml:space="preserve"> PAGE </w:instrText>
    </w:r>
    <w:r w:rsidRPr="00FE779D">
      <w:rPr>
        <w:rFonts w:cs="Arial"/>
        <w:noProof/>
        <w:sz w:val="20"/>
      </w:rPr>
      <w:fldChar w:fldCharType="separate"/>
    </w:r>
    <w:r>
      <w:rPr>
        <w:rFonts w:cs="Arial"/>
        <w:noProof/>
        <w:sz w:val="20"/>
      </w:rPr>
      <w:t>1</w:t>
    </w:r>
    <w:r w:rsidRPr="00FE779D">
      <w:rPr>
        <w:rFonts w:cs="Arial"/>
        <w:noProof/>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A5C90" w14:textId="77777777" w:rsidR="00107871" w:rsidRPr="00FE779D" w:rsidRDefault="00107871" w:rsidP="00107871">
    <w:pPr>
      <w:pBdr>
        <w:top w:val="single" w:sz="4" w:space="1" w:color="auto"/>
      </w:pBdr>
      <w:tabs>
        <w:tab w:val="center" w:pos="4500"/>
      </w:tabs>
      <w:jc w:val="right"/>
      <w:rPr>
        <w:rFonts w:cs="Arial"/>
        <w:noProof/>
        <w:sz w:val="20"/>
      </w:rPr>
    </w:pPr>
    <w:r w:rsidRPr="00FE779D">
      <w:rPr>
        <w:rFonts w:cs="Arial"/>
        <w:noProof/>
        <w:sz w:val="20"/>
      </w:rPr>
      <w:t xml:space="preserve">Page </w:t>
    </w:r>
    <w:r w:rsidRPr="00FE779D">
      <w:rPr>
        <w:rFonts w:cs="Arial"/>
        <w:noProof/>
        <w:sz w:val="20"/>
      </w:rPr>
      <w:fldChar w:fldCharType="begin"/>
    </w:r>
    <w:r w:rsidRPr="00FE779D">
      <w:rPr>
        <w:rFonts w:cs="Arial"/>
        <w:noProof/>
        <w:sz w:val="20"/>
      </w:rPr>
      <w:instrText xml:space="preserve"> PAGE </w:instrText>
    </w:r>
    <w:r w:rsidRPr="00FE779D">
      <w:rPr>
        <w:rFonts w:cs="Arial"/>
        <w:noProof/>
        <w:sz w:val="20"/>
      </w:rPr>
      <w:fldChar w:fldCharType="separate"/>
    </w:r>
    <w:r>
      <w:rPr>
        <w:rFonts w:cs="Arial"/>
        <w:noProof/>
        <w:sz w:val="20"/>
      </w:rPr>
      <w:t>1</w:t>
    </w:r>
    <w:r w:rsidRPr="00FE779D">
      <w:rPr>
        <w:rFonts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26565F" w14:textId="77777777" w:rsidR="00F42F8E" w:rsidRDefault="00F42F8E" w:rsidP="000915C8">
      <w:r>
        <w:separator/>
      </w:r>
    </w:p>
  </w:footnote>
  <w:footnote w:type="continuationSeparator" w:id="0">
    <w:p w14:paraId="3B2D5D67" w14:textId="77777777" w:rsidR="00F42F8E" w:rsidRDefault="00F42F8E" w:rsidP="000915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5A945" w14:textId="77777777" w:rsidR="00F42F8E" w:rsidRDefault="00F42F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2"/>
      <w:gridCol w:w="7053"/>
    </w:tblGrid>
    <w:tr w:rsidR="002E1015" w14:paraId="2A3CC70F" w14:textId="77777777" w:rsidTr="000762B5">
      <w:tc>
        <w:tcPr>
          <w:tcW w:w="2802" w:type="dxa"/>
        </w:tcPr>
        <w:p w14:paraId="126EB8F8" w14:textId="77777777" w:rsidR="002E1015" w:rsidRDefault="002E1015" w:rsidP="002E1015">
          <w:pPr>
            <w:tabs>
              <w:tab w:val="right" w:pos="9061"/>
            </w:tabs>
            <w:rPr>
              <w:b/>
              <w:caps/>
            </w:rPr>
          </w:pPr>
          <w:r w:rsidRPr="00366382">
            <w:rPr>
              <w:noProof/>
              <w:lang w:eastAsia="en-AU"/>
            </w:rPr>
            <w:drawing>
              <wp:anchor distT="0" distB="0" distL="114300" distR="114300" simplePos="0" relativeHeight="251660800" behindDoc="1" locked="0" layoutInCell="1" allowOverlap="1" wp14:anchorId="3DF2BCC2" wp14:editId="2440401C">
                <wp:simplePos x="0" y="0"/>
                <wp:positionH relativeFrom="column">
                  <wp:posOffset>0</wp:posOffset>
                </wp:positionH>
                <wp:positionV relativeFrom="paragraph">
                  <wp:posOffset>3175</wp:posOffset>
                </wp:positionV>
                <wp:extent cx="1610995" cy="416560"/>
                <wp:effectExtent l="0" t="0" r="8255" b="2540"/>
                <wp:wrapNone/>
                <wp:docPr id="1584139743" name="Picture 1584139743" descr="C:\Users\tlp\AppData\Local\Microsoft\Windows\Temporary Internet Files\Content.Outlook\HPOGZSYH\OCC_LOGO_CMYK_Landscape_LockUp (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lp\AppData\Local\Microsoft\Windows\Temporary Internet Files\Content.Outlook\HPOGZSYH\OCC_LOGO_CMYK_Landscape_LockUp (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0995" cy="416560"/>
                        </a:xfrm>
                        <a:prstGeom prst="rect">
                          <a:avLst/>
                        </a:prstGeom>
                        <a:noFill/>
                        <a:ln>
                          <a:noFill/>
                        </a:ln>
                      </pic:spPr>
                    </pic:pic>
                  </a:graphicData>
                </a:graphic>
              </wp:anchor>
            </w:drawing>
          </w:r>
        </w:p>
      </w:tc>
      <w:tc>
        <w:tcPr>
          <w:tcW w:w="7053" w:type="dxa"/>
        </w:tcPr>
        <w:p w14:paraId="3CBABEC9" w14:textId="01471CC1" w:rsidR="002E1015" w:rsidRDefault="002E1015" w:rsidP="002E1015">
          <w:pPr>
            <w:tabs>
              <w:tab w:val="right" w:pos="9061"/>
            </w:tabs>
            <w:jc w:val="right"/>
            <w:rPr>
              <w:b/>
              <w:caps/>
            </w:rPr>
          </w:pPr>
          <w:r w:rsidRPr="00856843">
            <w:rPr>
              <w:b/>
              <w:caps/>
            </w:rPr>
            <w:fldChar w:fldCharType="begin"/>
          </w:r>
          <w:r w:rsidRPr="00856843">
            <w:rPr>
              <w:b/>
              <w:caps/>
            </w:rPr>
            <w:instrText xml:space="preserve"> DOCVARIABLE dv</w:instrText>
          </w:r>
          <w:r>
            <w:rPr>
              <w:b/>
              <w:caps/>
            </w:rPr>
            <w:instrText>CommitteeName</w:instrText>
          </w:r>
          <w:r w:rsidRPr="00856843">
            <w:rPr>
              <w:b/>
              <w:caps/>
            </w:rPr>
            <w:instrText xml:space="preserve"> \* Charformat </w:instrText>
          </w:r>
          <w:r w:rsidRPr="00856843">
            <w:rPr>
              <w:b/>
              <w:caps/>
            </w:rPr>
            <w:fldChar w:fldCharType="separate"/>
          </w:r>
          <w:r w:rsidR="00BF5799">
            <w:rPr>
              <w:b/>
              <w:caps/>
            </w:rPr>
            <w:t>Planning &amp; Development Committee</w:t>
          </w:r>
          <w:r w:rsidRPr="00856843">
            <w:rPr>
              <w:b/>
              <w:caps/>
            </w:rPr>
            <w:fldChar w:fldCharType="end"/>
          </w:r>
        </w:p>
        <w:p w14:paraId="633603CD" w14:textId="52C6B435" w:rsidR="002E1015" w:rsidRDefault="002E1015" w:rsidP="002E1015">
          <w:pPr>
            <w:tabs>
              <w:tab w:val="right" w:pos="9061"/>
            </w:tabs>
            <w:jc w:val="right"/>
            <w:rPr>
              <w:b/>
              <w:caps/>
            </w:rPr>
          </w:pPr>
          <w:r w:rsidRPr="00856843">
            <w:rPr>
              <w:b/>
              <w:caps/>
            </w:rPr>
            <w:fldChar w:fldCharType="begin"/>
          </w:r>
          <w:r w:rsidRPr="00856843">
            <w:rPr>
              <w:b/>
              <w:caps/>
            </w:rPr>
            <w:instrText xml:space="preserve"> DOCVARIABLE "dvDateMeeting" \@ "</w:instrText>
          </w:r>
          <w:r w:rsidRPr="00856843">
            <w:rPr>
              <w:rFonts w:cs="Arial"/>
              <w:b/>
            </w:rPr>
            <w:instrText>d MMMM yyyy</w:instrText>
          </w:r>
          <w:r w:rsidRPr="00856843">
            <w:rPr>
              <w:b/>
              <w:caps/>
            </w:rPr>
            <w:instrText xml:space="preserve">" \* Charformat </w:instrText>
          </w:r>
          <w:r w:rsidRPr="00856843">
            <w:rPr>
              <w:b/>
              <w:caps/>
            </w:rPr>
            <w:fldChar w:fldCharType="separate"/>
          </w:r>
          <w:r w:rsidR="00BF5799">
            <w:rPr>
              <w:b/>
              <w:caps/>
            </w:rPr>
            <w:t>2 September 2025</w:t>
          </w:r>
          <w:r w:rsidRPr="00856843">
            <w:rPr>
              <w:b/>
              <w:caps/>
            </w:rPr>
            <w:fldChar w:fldCharType="end"/>
          </w:r>
        </w:p>
      </w:tc>
    </w:tr>
  </w:tbl>
  <w:p w14:paraId="78AD6064" w14:textId="18C42245" w:rsidR="002C078B" w:rsidRPr="002E1015" w:rsidRDefault="002C078B" w:rsidP="00E827AF">
    <w:pPr>
      <w:pBdr>
        <w:bottom w:val="single" w:sz="8" w:space="1" w:color="auto"/>
      </w:pBdr>
      <w:spacing w:before="240"/>
      <w:ind w:left="567" w:hanging="567"/>
      <w:rPr>
        <w:b/>
        <w:bCs/>
      </w:rPr>
    </w:pPr>
    <w:r w:rsidRPr="002E1015">
      <w:rPr>
        <w:b/>
        <w:bCs/>
      </w:rPr>
      <w:fldChar w:fldCharType="begin"/>
    </w:r>
    <w:r w:rsidRPr="002E1015">
      <w:rPr>
        <w:b/>
        <w:bCs/>
      </w:rPr>
      <w:instrText xml:space="preserve"> DOCVARIABLE "dvItemNumberMasked" \* Charformat </w:instrText>
    </w:r>
    <w:r w:rsidRPr="002E1015">
      <w:rPr>
        <w:b/>
        <w:bCs/>
      </w:rPr>
      <w:fldChar w:fldCharType="separate"/>
    </w:r>
    <w:r w:rsidR="00BF5799">
      <w:rPr>
        <w:b/>
        <w:bCs/>
      </w:rPr>
      <w:t>2.4</w:t>
    </w:r>
    <w:r w:rsidRPr="002E1015">
      <w:rPr>
        <w:b/>
        <w:bCs/>
      </w:rPr>
      <w:fldChar w:fldCharType="end"/>
    </w:r>
    <w:r w:rsidRPr="002E1015">
      <w:rPr>
        <w:b/>
        <w:bCs/>
      </w:rPr>
      <w:tab/>
    </w:r>
    <w:r w:rsidRPr="002E1015">
      <w:rPr>
        <w:b/>
        <w:bCs/>
      </w:rPr>
      <w:fldChar w:fldCharType="begin"/>
    </w:r>
    <w:r w:rsidRPr="002E1015">
      <w:rPr>
        <w:b/>
        <w:bCs/>
      </w:rPr>
      <w:instrText xml:space="preserve"> DOCVARIABLE "dvSubjectWithSoftReturns" \* Charformat </w:instrText>
    </w:r>
    <w:r w:rsidRPr="002E1015">
      <w:rPr>
        <w:b/>
        <w:bCs/>
      </w:rPr>
      <w:fldChar w:fldCharType="separate"/>
    </w:r>
    <w:r w:rsidR="00BF5799">
      <w:rPr>
        <w:b/>
        <w:bCs/>
      </w:rPr>
      <w:t>Planning Proposal - Housekeeping Amendment - supplementary matter - Animal boarding or training establishments</w:t>
    </w:r>
    <w:r w:rsidRPr="002E1015">
      <w:rPr>
        <w:b/>
        <w:bCs/>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2"/>
      <w:gridCol w:w="7053"/>
    </w:tblGrid>
    <w:tr w:rsidR="000B087A" w14:paraId="6D4893BE" w14:textId="77777777" w:rsidTr="000B087A">
      <w:tc>
        <w:tcPr>
          <w:tcW w:w="2802" w:type="dxa"/>
        </w:tcPr>
        <w:p w14:paraId="52476DF5" w14:textId="77777777" w:rsidR="000B087A" w:rsidRDefault="000B087A" w:rsidP="00107871">
          <w:pPr>
            <w:tabs>
              <w:tab w:val="right" w:pos="9061"/>
            </w:tabs>
            <w:rPr>
              <w:b/>
              <w:caps/>
            </w:rPr>
          </w:pPr>
          <w:r w:rsidRPr="00366382">
            <w:rPr>
              <w:noProof/>
              <w:lang w:eastAsia="en-AU"/>
            </w:rPr>
            <w:drawing>
              <wp:anchor distT="0" distB="0" distL="114300" distR="114300" simplePos="0" relativeHeight="251658752" behindDoc="1" locked="0" layoutInCell="1" allowOverlap="1" wp14:anchorId="4FE83FA6" wp14:editId="1BDE961A">
                <wp:simplePos x="0" y="0"/>
                <wp:positionH relativeFrom="column">
                  <wp:posOffset>0</wp:posOffset>
                </wp:positionH>
                <wp:positionV relativeFrom="paragraph">
                  <wp:posOffset>3175</wp:posOffset>
                </wp:positionV>
                <wp:extent cx="1610995" cy="416560"/>
                <wp:effectExtent l="0" t="0" r="8255" b="2540"/>
                <wp:wrapNone/>
                <wp:docPr id="33376363" name="Picture 33376363" descr="C:\Users\tlp\AppData\Local\Microsoft\Windows\Temporary Internet Files\Content.Outlook\HPOGZSYH\OCC_LOGO_CMYK_Landscape_LockUp (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lp\AppData\Local\Microsoft\Windows\Temporary Internet Files\Content.Outlook\HPOGZSYH\OCC_LOGO_CMYK_Landscape_LockUp (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0995" cy="416560"/>
                        </a:xfrm>
                        <a:prstGeom prst="rect">
                          <a:avLst/>
                        </a:prstGeom>
                        <a:noFill/>
                        <a:ln>
                          <a:noFill/>
                        </a:ln>
                      </pic:spPr>
                    </pic:pic>
                  </a:graphicData>
                </a:graphic>
              </wp:anchor>
            </w:drawing>
          </w:r>
        </w:p>
      </w:tc>
      <w:tc>
        <w:tcPr>
          <w:tcW w:w="7053" w:type="dxa"/>
        </w:tcPr>
        <w:p w14:paraId="195243B2" w14:textId="61C38BC8" w:rsidR="000B087A" w:rsidRDefault="000B087A" w:rsidP="000B087A">
          <w:pPr>
            <w:tabs>
              <w:tab w:val="right" w:pos="9061"/>
            </w:tabs>
            <w:jc w:val="right"/>
            <w:rPr>
              <w:b/>
              <w:caps/>
            </w:rPr>
          </w:pPr>
          <w:r w:rsidRPr="00856843">
            <w:rPr>
              <w:b/>
              <w:caps/>
            </w:rPr>
            <w:fldChar w:fldCharType="begin"/>
          </w:r>
          <w:r w:rsidRPr="00856843">
            <w:rPr>
              <w:b/>
              <w:caps/>
            </w:rPr>
            <w:instrText xml:space="preserve"> DOCVARIABLE dv</w:instrText>
          </w:r>
          <w:r>
            <w:rPr>
              <w:b/>
              <w:caps/>
            </w:rPr>
            <w:instrText>CommitteeName</w:instrText>
          </w:r>
          <w:r w:rsidRPr="00856843">
            <w:rPr>
              <w:b/>
              <w:caps/>
            </w:rPr>
            <w:instrText xml:space="preserve"> \* Charformat </w:instrText>
          </w:r>
          <w:r w:rsidRPr="00856843">
            <w:rPr>
              <w:b/>
              <w:caps/>
            </w:rPr>
            <w:fldChar w:fldCharType="separate"/>
          </w:r>
          <w:r w:rsidR="00BF5799">
            <w:rPr>
              <w:b/>
              <w:caps/>
            </w:rPr>
            <w:t>Planning &amp; Development Committee</w:t>
          </w:r>
          <w:r w:rsidRPr="00856843">
            <w:rPr>
              <w:b/>
              <w:caps/>
            </w:rPr>
            <w:fldChar w:fldCharType="end"/>
          </w:r>
        </w:p>
        <w:p w14:paraId="03FBC887" w14:textId="1EEDAA3F" w:rsidR="000B087A" w:rsidRDefault="000B087A" w:rsidP="000B087A">
          <w:pPr>
            <w:tabs>
              <w:tab w:val="right" w:pos="9061"/>
            </w:tabs>
            <w:jc w:val="right"/>
            <w:rPr>
              <w:b/>
              <w:caps/>
            </w:rPr>
          </w:pPr>
          <w:r w:rsidRPr="00856843">
            <w:rPr>
              <w:b/>
              <w:caps/>
            </w:rPr>
            <w:fldChar w:fldCharType="begin"/>
          </w:r>
          <w:r w:rsidRPr="00856843">
            <w:rPr>
              <w:b/>
              <w:caps/>
            </w:rPr>
            <w:instrText xml:space="preserve"> DOCVARIABLE "dvDateMeeting" \@ "</w:instrText>
          </w:r>
          <w:r w:rsidRPr="00856843">
            <w:rPr>
              <w:rFonts w:cs="Arial"/>
              <w:b/>
            </w:rPr>
            <w:instrText>d MMMM yyyy</w:instrText>
          </w:r>
          <w:r w:rsidRPr="00856843">
            <w:rPr>
              <w:b/>
              <w:caps/>
            </w:rPr>
            <w:instrText xml:space="preserve">" \* Charformat </w:instrText>
          </w:r>
          <w:r w:rsidRPr="00856843">
            <w:rPr>
              <w:b/>
              <w:caps/>
            </w:rPr>
            <w:fldChar w:fldCharType="separate"/>
          </w:r>
          <w:r w:rsidR="00BF5799">
            <w:rPr>
              <w:b/>
              <w:caps/>
            </w:rPr>
            <w:t>2 September 2025</w:t>
          </w:r>
          <w:r w:rsidRPr="00856843">
            <w:rPr>
              <w:b/>
              <w:caps/>
            </w:rPr>
            <w:fldChar w:fldCharType="end"/>
          </w:r>
        </w:p>
      </w:tc>
    </w:tr>
  </w:tbl>
  <w:p w14:paraId="1458E2C7" w14:textId="77777777" w:rsidR="00107871" w:rsidRPr="000B087A" w:rsidRDefault="00107871" w:rsidP="000B087A">
    <w:pPr>
      <w:tabs>
        <w:tab w:val="right" w:pos="9061"/>
      </w:tabs>
      <w:spacing w:before="0"/>
      <w:rPr>
        <w:b/>
        <w:caps/>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F7947"/>
    <w:multiLevelType w:val="multilevel"/>
    <w:tmpl w:val="B83C6E5C"/>
    <w:lvl w:ilvl="0">
      <w:start w:val="1"/>
      <w:numFmt w:val="decimal"/>
      <w:pStyle w:val="ICNmLst1"/>
      <w:lvlText w:val="%1."/>
      <w:lvlJc w:val="left"/>
      <w:pPr>
        <w:ind w:left="567" w:hanging="567"/>
      </w:pPr>
      <w:rPr>
        <w:rFonts w:ascii="Arial" w:hAnsi="Arial" w:hint="default"/>
        <w:b/>
        <w:sz w:val="22"/>
      </w:rPr>
    </w:lvl>
    <w:lvl w:ilvl="1">
      <w:start w:val="1"/>
      <w:numFmt w:val="lowerLetter"/>
      <w:pStyle w:val="ICNmLst2"/>
      <w:lvlText w:val="(%2)"/>
      <w:lvlJc w:val="left"/>
      <w:pPr>
        <w:ind w:left="1134" w:hanging="567"/>
      </w:pPr>
      <w:rPr>
        <w:rFonts w:ascii="Arial" w:hAnsi="Arial" w:hint="default"/>
        <w:sz w:val="22"/>
      </w:rPr>
    </w:lvl>
    <w:lvl w:ilvl="2">
      <w:start w:val="1"/>
      <w:numFmt w:val="lowerRoman"/>
      <w:pStyle w:val="ICNmLst3"/>
      <w:lvlText w:val="(%3)"/>
      <w:lvlJc w:val="left"/>
      <w:pPr>
        <w:ind w:left="1701" w:hanging="567"/>
      </w:pPr>
      <w:rPr>
        <w:rFonts w:ascii="Arial" w:hAnsi="Arial" w:hint="default"/>
        <w:color w:val="auto"/>
        <w:sz w:val="22"/>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 w15:restartNumberingAfterBreak="0">
    <w:nsid w:val="1918524C"/>
    <w:multiLevelType w:val="multilevel"/>
    <w:tmpl w:val="DEAC163A"/>
    <w:styleLink w:val="BroomeRecommendationindents"/>
    <w:lvl w:ilvl="0">
      <w:start w:val="1"/>
      <w:numFmt w:val="decimal"/>
      <w:lvlText w:val="%1."/>
      <w:lvlJc w:val="left"/>
      <w:pPr>
        <w:ind w:left="567" w:hanging="567"/>
      </w:pPr>
      <w:rPr>
        <w:rFonts w:hint="default"/>
      </w:rPr>
    </w:lvl>
    <w:lvl w:ilvl="1">
      <w:start w:val="1"/>
      <w:numFmt w:val="lowerLetter"/>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 w15:restartNumberingAfterBreak="0">
    <w:nsid w:val="2F034E0C"/>
    <w:multiLevelType w:val="hybridMultilevel"/>
    <w:tmpl w:val="EDBE5A4A"/>
    <w:lvl w:ilvl="0" w:tplc="0C090005">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7503E43"/>
    <w:multiLevelType w:val="hybridMultilevel"/>
    <w:tmpl w:val="91D05F4E"/>
    <w:lvl w:ilvl="0" w:tplc="EB0CEDE8">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B40428A"/>
    <w:multiLevelType w:val="multilevel"/>
    <w:tmpl w:val="D90C552A"/>
    <w:lvl w:ilvl="0">
      <w:start w:val="1"/>
      <w:numFmt w:val="lowerLetter"/>
      <w:lvlText w:val="(%1)"/>
      <w:lvlJc w:val="right"/>
      <w:pPr>
        <w:tabs>
          <w:tab w:val="num" w:pos="567"/>
        </w:tabs>
        <w:ind w:left="567" w:hanging="56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45A475C3"/>
    <w:multiLevelType w:val="hybridMultilevel"/>
    <w:tmpl w:val="56462354"/>
    <w:lvl w:ilvl="0" w:tplc="C082F77C">
      <w:start w:val="1"/>
      <w:numFmt w:val="decimal"/>
      <w:pStyle w:val="Recommendation"/>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486F19C5"/>
    <w:multiLevelType w:val="hybridMultilevel"/>
    <w:tmpl w:val="BD94753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B6B0FB3"/>
    <w:multiLevelType w:val="hybridMultilevel"/>
    <w:tmpl w:val="B7A84860"/>
    <w:lvl w:ilvl="0" w:tplc="9C8E7C50">
      <w:start w:val="1"/>
      <w:numFmt w:val="lowerLetter"/>
      <w:lvlText w:val="(%1)"/>
      <w:lvlJc w:val="left"/>
      <w:pPr>
        <w:tabs>
          <w:tab w:val="num" w:pos="567"/>
        </w:tabs>
        <w:ind w:left="567" w:hanging="567"/>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8" w15:restartNumberingAfterBreak="0">
    <w:nsid w:val="51BA13FB"/>
    <w:multiLevelType w:val="multilevel"/>
    <w:tmpl w:val="800A77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F46386F"/>
    <w:multiLevelType w:val="hybridMultilevel"/>
    <w:tmpl w:val="502293B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94D030C"/>
    <w:multiLevelType w:val="hybridMultilevel"/>
    <w:tmpl w:val="1686547C"/>
    <w:lvl w:ilvl="0" w:tplc="9CA601F6">
      <w:start w:val="1"/>
      <w:numFmt w:val="decimal"/>
      <w:lvlText w:val="%1"/>
      <w:lvlJc w:val="left"/>
      <w:pPr>
        <w:ind w:left="720" w:hanging="360"/>
      </w:pPr>
      <w:rPr>
        <w:rFonts w:ascii="Calibri" w:eastAsia="Times New Roman" w:hAnsi="Calibri" w:cs="Times New Roman"/>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706B0100"/>
    <w:multiLevelType w:val="hybridMultilevel"/>
    <w:tmpl w:val="40E26F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9EF0EAE"/>
    <w:multiLevelType w:val="hybridMultilevel"/>
    <w:tmpl w:val="DAF457B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116288481">
    <w:abstractNumId w:val="5"/>
  </w:num>
  <w:num w:numId="2" w16cid:durableId="1662392841">
    <w:abstractNumId w:val="2"/>
  </w:num>
  <w:num w:numId="3" w16cid:durableId="213736014">
    <w:abstractNumId w:val="11"/>
  </w:num>
  <w:num w:numId="4" w16cid:durableId="1944260790">
    <w:abstractNumId w:val="6"/>
  </w:num>
  <w:num w:numId="5" w16cid:durableId="483282061">
    <w:abstractNumId w:val="3"/>
  </w:num>
  <w:num w:numId="6" w16cid:durableId="1925071125">
    <w:abstractNumId w:val="12"/>
  </w:num>
  <w:num w:numId="7" w16cid:durableId="1458524923">
    <w:abstractNumId w:val="7"/>
  </w:num>
  <w:num w:numId="8" w16cid:durableId="427501976">
    <w:abstractNumId w:val="4"/>
  </w:num>
  <w:num w:numId="9" w16cid:durableId="553542871">
    <w:abstractNumId w:val="9"/>
  </w:num>
  <w:num w:numId="10" w16cid:durableId="1532842801">
    <w:abstractNumId w:val="0"/>
  </w:num>
  <w:num w:numId="11" w16cid:durableId="55518389">
    <w:abstractNumId w:val="0"/>
    <w:lvlOverride w:ilvl="0">
      <w:lvl w:ilvl="0">
        <w:start w:val="1"/>
        <w:numFmt w:val="decimal"/>
        <w:pStyle w:val="ICNmLst1"/>
        <w:lvlText w:val="%1."/>
        <w:lvlJc w:val="left"/>
        <w:pPr>
          <w:ind w:left="567" w:hanging="567"/>
        </w:pPr>
        <w:rPr>
          <w:rFonts w:ascii="Arial" w:hAnsi="Arial" w:hint="default"/>
          <w:b/>
          <w:sz w:val="22"/>
        </w:rPr>
      </w:lvl>
    </w:lvlOverride>
    <w:lvlOverride w:ilvl="1">
      <w:lvl w:ilvl="1">
        <w:start w:val="1"/>
        <w:numFmt w:val="lowerLetter"/>
        <w:pStyle w:val="ICNmLst2"/>
        <w:lvlText w:val="(%2)"/>
        <w:lvlJc w:val="left"/>
        <w:pPr>
          <w:ind w:left="1418" w:hanging="567"/>
        </w:pPr>
        <w:rPr>
          <w:rFonts w:ascii="Arial" w:hAnsi="Arial" w:hint="default"/>
          <w:sz w:val="22"/>
        </w:rPr>
      </w:lvl>
    </w:lvlOverride>
    <w:lvlOverride w:ilvl="2">
      <w:lvl w:ilvl="2">
        <w:start w:val="1"/>
        <w:numFmt w:val="lowerRoman"/>
        <w:pStyle w:val="ICNmLst3"/>
        <w:lvlText w:val="(%3)"/>
        <w:lvlJc w:val="left"/>
        <w:pPr>
          <w:tabs>
            <w:tab w:val="num" w:pos="1985"/>
          </w:tabs>
          <w:ind w:left="2552" w:hanging="567"/>
        </w:pPr>
        <w:rPr>
          <w:rFonts w:ascii="Arial" w:hAnsi="Arial" w:hint="default"/>
          <w:color w:val="auto"/>
          <w:sz w:val="22"/>
        </w:rPr>
      </w:lvl>
    </w:lvlOverride>
    <w:lvlOverride w:ilvl="3">
      <w:lvl w:ilvl="3">
        <w:start w:val="1"/>
        <w:numFmt w:val="decimal"/>
        <w:lvlText w:val="(%4)"/>
        <w:lvlJc w:val="left"/>
        <w:pPr>
          <w:ind w:left="2268" w:hanging="567"/>
        </w:pPr>
        <w:rPr>
          <w:rFonts w:hint="default"/>
        </w:rPr>
      </w:lvl>
    </w:lvlOverride>
    <w:lvlOverride w:ilvl="4">
      <w:lvl w:ilvl="4">
        <w:start w:val="1"/>
        <w:numFmt w:val="lowerLetter"/>
        <w:lvlText w:val="(%5)"/>
        <w:lvlJc w:val="left"/>
        <w:pPr>
          <w:ind w:left="2835" w:hanging="567"/>
        </w:pPr>
        <w:rPr>
          <w:rFonts w:hint="default"/>
        </w:rPr>
      </w:lvl>
    </w:lvlOverride>
    <w:lvlOverride w:ilvl="5">
      <w:lvl w:ilvl="5">
        <w:start w:val="1"/>
        <w:numFmt w:val="lowerRoman"/>
        <w:lvlText w:val="(%6)"/>
        <w:lvlJc w:val="left"/>
        <w:pPr>
          <w:ind w:left="3402" w:hanging="567"/>
        </w:pPr>
        <w:rPr>
          <w:rFonts w:hint="default"/>
        </w:rPr>
      </w:lvl>
    </w:lvlOverride>
    <w:lvlOverride w:ilvl="6">
      <w:lvl w:ilvl="6">
        <w:start w:val="1"/>
        <w:numFmt w:val="decimal"/>
        <w:lvlText w:val="%7."/>
        <w:lvlJc w:val="left"/>
        <w:pPr>
          <w:ind w:left="3969" w:hanging="567"/>
        </w:pPr>
        <w:rPr>
          <w:rFonts w:hint="default"/>
        </w:rPr>
      </w:lvl>
    </w:lvlOverride>
    <w:lvlOverride w:ilvl="7">
      <w:lvl w:ilvl="7">
        <w:start w:val="1"/>
        <w:numFmt w:val="lowerLetter"/>
        <w:lvlText w:val="%8."/>
        <w:lvlJc w:val="left"/>
        <w:pPr>
          <w:ind w:left="4536" w:hanging="567"/>
        </w:pPr>
        <w:rPr>
          <w:rFonts w:hint="default"/>
        </w:rPr>
      </w:lvl>
    </w:lvlOverride>
    <w:lvlOverride w:ilvl="8">
      <w:lvl w:ilvl="8">
        <w:start w:val="1"/>
        <w:numFmt w:val="lowerRoman"/>
        <w:lvlText w:val="%9."/>
        <w:lvlJc w:val="left"/>
        <w:pPr>
          <w:ind w:left="5103" w:hanging="567"/>
        </w:pPr>
        <w:rPr>
          <w:rFonts w:hint="default"/>
        </w:rPr>
      </w:lvl>
    </w:lvlOverride>
  </w:num>
  <w:num w:numId="12" w16cid:durableId="303314858">
    <w:abstractNumId w:val="1"/>
  </w:num>
  <w:num w:numId="13" w16cid:durableId="1601257059">
    <w:abstractNumId w:val="8"/>
  </w:num>
  <w:num w:numId="14" w16cid:durableId="187834687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dit="forms" w:enforcement="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vAbsoluteMajority" w:val="Simple Majority"/>
    <w:docVar w:name="dvActualAgendaSection" w:val="General Reports"/>
    <w:docVar w:name="dvActualAgendaSectionsId" w:val="4"/>
    <w:docVar w:name="dvAgendaHasAttachments" w:val="True"/>
    <w:docVar w:name="dvAgendaHasSigBlock" w:val="False"/>
    <w:docVar w:name="dvAgendaItem" w:val="Standard Report"/>
    <w:docVar w:name="dvAgendaItemAbbreviation" w:val="SR"/>
    <w:docVar w:name="dvAgendaItemDocument" w:val=" "/>
    <w:docVar w:name="dvAgendaItemsID" w:val="1"/>
    <w:docVar w:name="dvAgendaSection" w:val="General Reports"/>
    <w:docVar w:name="dvAgendaSectionsID" w:val="4"/>
    <w:docVar w:name="dvAgendaText" w:val=" "/>
    <w:docVar w:name="dvApproved" w:val="False"/>
    <w:docVar w:name="dvApproversArray" w:val="342þ2453þ3618þ"/>
    <w:docVar w:name="dvAttachmentConfidentialFlag" w:val="False"/>
    <w:docVar w:name="dvAttachmentCount" w:val="0"/>
    <w:docVar w:name="dvAttachmentPages" w:val="0"/>
    <w:docVar w:name="dvAttachmentsArray" w:val=" "/>
    <w:docVar w:name="dvAttachmentsChanged" w:val="False"/>
    <w:docVar w:name="dvAuthor" w:val="Craig Mortell"/>
    <w:docVar w:name="dvAuthor2" w:val=" "/>
    <w:docVar w:name="dvAuthor3" w:val=" "/>
    <w:docVar w:name="dvAuthorID" w:val="338"/>
    <w:docVar w:name="dvAuthorID2" w:val=" "/>
    <w:docVar w:name="dvAuthorID3" w:val=" "/>
    <w:docVar w:name="dvAuthorPhone" w:val=" "/>
    <w:docVar w:name="dvAuthors" w:val="Craig Mortell"/>
    <w:docVar w:name="dvAuthorsArray" w:val="338þ"/>
    <w:docVar w:name="dvAuthorTitle" w:val="Senior Planner"/>
    <w:docVar w:name="dvAuthorTitle2" w:val=" "/>
    <w:docVar w:name="dvAuthorTitle3" w:val=" "/>
    <w:docVar w:name="dvChairmansCommitteeArray" w:val=" "/>
    <w:docVar w:name="dvClosedStatusChanged" w:val="False"/>
    <w:docVar w:name="dvCloudEditable" w:val="False"/>
    <w:docVar w:name="dvCommittee" w:val="Planning &amp; Development Policy Committee"/>
    <w:docVar w:name="dvCommitteeAbbreviation" w:val="PDC"/>
    <w:docVar w:name="dvCommitteeEmailAddress" w:val=" "/>
    <w:docVar w:name="dvCommitteeId" w:val="2"/>
    <w:docVar w:name="dvCommitteeMeetingTypeId" w:val="2"/>
    <w:docVar w:name="dvCommitteeName" w:val="Planning &amp; Development Committee"/>
    <w:docVar w:name="dvCommitteeQuorum" w:val="Executive Support"/>
    <w:docVar w:name="dvCommitteeReportId" w:val="0"/>
    <w:docVar w:name="dvConfidentialType" w:val="P"/>
    <w:docVar w:name="dvCorroId" w:val="41274"/>
    <w:docVar w:name="dvCouncilId" w:val="0"/>
    <w:docVar w:name="dvCouncilText" w:val=" "/>
    <w:docVar w:name="dvCreatedOnline" w:val="False"/>
    <w:docVar w:name="dvCurrentReferencesArray" w:val=" "/>
    <w:docVar w:name="dvDAApplicant" w:val=" "/>
    <w:docVar w:name="dvDAOwner" w:val=" "/>
    <w:docVar w:name="dvDate" w:val="14 August 2025"/>
    <w:docVar w:name="dvDateMeeting" w:val="02 September 2025"/>
    <w:docVar w:name="dvDateMeetingDisplay" w:val="02 September 2025"/>
    <w:docVar w:name="dvDateMeetingId" w:val="15693"/>
    <w:docVar w:name="dvDateModified" w:val="26 August 2025"/>
    <w:docVar w:name="dvDefaultFont" w:val="Calibri"/>
    <w:docVar w:name="dvDeferredFromDate" w:val=" "/>
    <w:docVar w:name="dvDeferredFromMeetingId" w:val="0"/>
    <w:docVar w:name="dvDeferredFromSpecialFlag" w:val="False"/>
    <w:docVar w:name="dvDivisionHeadAuthorId" w:val="0"/>
    <w:docVar w:name="dvDivisionHeadName" w:val="Mark Hodges"/>
    <w:docVar w:name="dvDivisionId" w:val="3"/>
    <w:docVar w:name="dvDivisionName" w:val="Development Services"/>
    <w:docVar w:name="dvDocumentChanged" w:val="0"/>
    <w:docVar w:name="dvDocumentTypeName" w:val="Report"/>
    <w:docVar w:name="dvDoNotCheckIn" w:val="0"/>
    <w:docVar w:name="dvEDMSContainerId" w:val="F4455"/>
    <w:docVar w:name="dvEDMSContainerNumber" w:val=" "/>
    <w:docVar w:name="dvEDRMSAlternateFolderIds" w:val=" "/>
    <w:docVar w:name="dvEDRMSContainerTitle" w:val="Land Use and Planning – Local Environmental Plans (LEP) 2011 – Administrative Amendment 2025"/>
    <w:docVar w:name="dvEDRMSDestinationFolderId" w:val=" "/>
    <w:docVar w:name="dvEDRMSDestinationFolderTitle" w:val=" "/>
    <w:docVar w:name="dvFileName" w:val="PDC_02092025_SR_15693_3.DOCX"/>
    <w:docVar w:name="dvFileNumber" w:val="2025/1731"/>
    <w:docVar w:name="dvFilePath" w:val="\\occapp03\Infocouncil\Checkout\jconstantine"/>
    <w:docVar w:name="dvFileRevisionNotRetained" w:val="False"/>
    <w:docVar w:name="dvForAction" w:val="True"/>
    <w:docVar w:name="dvForActionCompletionDate" w:val="16 September 2025"/>
    <w:docVar w:name="dvForceRevision" w:val="False"/>
    <w:docVar w:name="dvheadertext" w:val=" "/>
    <w:docVar w:name="dvItemNumber" w:val="4"/>
    <w:docVar w:name="dvItemNumberMasked" w:val="2.4"/>
    <w:docVar w:name="dvItemNumberMaskIdentifier" w:val=" "/>
    <w:docVar w:name="dvLastSecurityLogins" w:val=" "/>
    <w:docVar w:name="dvMasterProgramId" w:val="5"/>
    <w:docVar w:name="dvMasterProgramItem1" w:val="Objective 7"/>
    <w:docVar w:name="dvMasterProgramItem2" w:val="7.3 Plan for growth and development that balances liveability with valuing the local environment"/>
    <w:docVar w:name="dvMasterProgramItemID" w:val="1955"/>
    <w:docVar w:name="dvMasterProgramItemsArray" w:val="1934þ1955þ"/>
    <w:docVar w:name="dvMasterProgramName" w:val="2025 (Adopted from July 2025)"/>
    <w:docVar w:name="dvMasterSequenceNumber" w:val="4"/>
    <w:docVar w:name="dvMeetingScheduleId" w:val="15693"/>
    <w:docVar w:name="dvMinutedForMayor" w:val="False"/>
    <w:docVar w:name="dvMinutedForName" w:val=" "/>
    <w:docVar w:name="dvMinutedForTitle" w:val=" "/>
    <w:docVar w:name="dvOfficers" w:val="Margaret Morgan; Janessa Constantine; Barry Omundson"/>
    <w:docVar w:name="dvOfficersArray" w:val="Margaret MorganýDevelopment ServicesþJanessa ConstantineýCorporate and Commercial ServicesþBarry OmundsonýOffice of the CEOþ"/>
    <w:docVar w:name="dvOldChairmansCommitteeArray" w:val=" "/>
    <w:docVar w:name="dvOldPresentations" w:val=" "/>
    <w:docVar w:name="dvOrderNumber" w:val="4"/>
    <w:docVar w:name="dvOrigRecommendationLength" w:val="0"/>
    <w:docVar w:name="dvOrigSectionCount" w:val="1"/>
    <w:docVar w:name="dvPlanningApplicationDocument" w:val=" "/>
    <w:docVar w:name="dvPresentationChanged" w:val="False"/>
    <w:docVar w:name="dvPresentationRequired" w:val="0"/>
    <w:docVar w:name="dvPresentationsArray" w:val=" "/>
    <w:docVar w:name="dvPreventEDMSFormFromDisplaying" w:val="False"/>
    <w:docVar w:name="dvPreviousItemsArray" w:val=" "/>
    <w:docVar w:name="dvPreviousItemsChanged" w:val="False"/>
    <w:docVar w:name="dvProtectedAgendaSections" w:val="1,5"/>
    <w:docVar w:name="dvPurpose" w:val=" "/>
    <w:docVar w:name="dvPurposeWithSoftReturns" w:val=" "/>
    <w:docVar w:name="dvReassignFileName" w:val="False"/>
    <w:docVar w:name="dvRecommendationAgendaSectionNo" w:val="3"/>
    <w:docVar w:name="dvRecommendationDisabled" w:val="False"/>
    <w:docVar w:name="dvRecommendedCommitteeId" w:val="0"/>
    <w:docVar w:name="dvRecommendedCommitteeName" w:val=" "/>
    <w:docVar w:name="dvRecommendedMeetingDate" w:val=" "/>
    <w:docVar w:name="dvRecommendedMeetingScheduleId" w:val="0"/>
    <w:docVar w:name="dvRecordIdAlternate" w:val="2025/1731"/>
    <w:docVar w:name="dvRefCommittee" w:val=" "/>
    <w:docVar w:name="dvRefCommitteeDateId" w:val="0"/>
    <w:docVar w:name="dvRefCommitteeId" w:val="0"/>
    <w:docVar w:name="dvRefCommitteeMinutesDocument" w:val=" "/>
    <w:docVar w:name="dvRefCommitteeMinutesEDMSNo" w:val=" "/>
    <w:docVar w:name="dvRefDateMeeting" w:val=" "/>
    <w:docVar w:name="dvReferenceCommitteeRequired" w:val="False"/>
    <w:docVar w:name="dvReferenceTypeItemsArray" w:val="1955"/>
    <w:docVar w:name="dvReferredFromCommitteeID" w:val="0"/>
    <w:docVar w:name="dvRefSpecialFlag" w:val="False"/>
    <w:docVar w:name="dvRegisterNumber" w:val="3"/>
    <w:docVar w:name="dvRelatedReportId" w:val="0"/>
    <w:docVar w:name="dvReportFrom" w:val="Divisional Administration Officer - Development Services"/>
    <w:docVar w:name="dvReportName" w:val="2.4 Planning Proposal - Housekeeping Amendment - supplementary matter - Animal boarding or training establishments"/>
    <w:docVar w:name="dvReportNumber" w:val="2"/>
    <w:docVar w:name="dvReportTo" w:val="General Manager"/>
    <w:docVar w:name="dvRequestorsArray" w:val=" "/>
    <w:docVar w:name="dvSequenceNumber" w:val="4"/>
    <w:docVar w:name="dvSignificanceText" w:val=" "/>
    <w:docVar w:name="dvSortOrder" w:val="50"/>
    <w:docVar w:name="dvSpecialFlag" w:val="False"/>
    <w:docVar w:name="dvSubject" w:val="Planning Proposal - Housekeeping Amendment - supplementary matter - Animal boarding or training establishments"/>
    <w:docVar w:name="dvSubjectWithSoftReturns" w:val="Planning Proposal - Housekeeping Amendment - supplementary matter - Animal boarding or training establishments"/>
    <w:docVar w:name="dvSummaryAgendaSectionNo" w:val="2"/>
    <w:docVar w:name="dvSupplementary" w:val="False"/>
    <w:docVar w:name="dvTemplatesPath" w:val="\\occapp03\Infocouncil\Templates\"/>
    <w:docVar w:name="dvTimeMeeting" w:val="6:30 PM"/>
    <w:docVar w:name="dvTitle" w:val="Planning Proposal - Housekeeping Amendment - supplementary matter - Animal boarding or training establishments"/>
    <w:docVar w:name="dvTypistInitials" w:val="C"/>
    <w:docVar w:name="dvUpdateDatabase" w:val="False"/>
    <w:docVar w:name="dvUpdateItemNo" w:val="False"/>
    <w:docVar w:name="dvUtility" w:val=" "/>
    <w:docVar w:name="dvUtilityCheckbox" w:val="False"/>
    <w:docVar w:name="dvUtilityCheckbox2" w:val="False"/>
    <w:docVar w:name="dvUtilityText" w:val=" "/>
    <w:docVar w:name="dvUtilityText1" w:val=" "/>
    <w:docVar w:name="dvUtilityText2" w:val=" "/>
    <w:docVar w:name="dvUtilityText3" w:val=" "/>
    <w:docVar w:name="dvUtilityText4" w:val=" "/>
    <w:docVar w:name="dvYear" w:val="2025"/>
  </w:docVars>
  <w:rsids>
    <w:rsidRoot w:val="00806C1A"/>
    <w:rsid w:val="0000067E"/>
    <w:rsid w:val="000007C1"/>
    <w:rsid w:val="00001622"/>
    <w:rsid w:val="00006B2F"/>
    <w:rsid w:val="00007CE1"/>
    <w:rsid w:val="00007EF5"/>
    <w:rsid w:val="00026616"/>
    <w:rsid w:val="00033D64"/>
    <w:rsid w:val="00035EED"/>
    <w:rsid w:val="000442F9"/>
    <w:rsid w:val="00051553"/>
    <w:rsid w:val="00051FA3"/>
    <w:rsid w:val="00057AB7"/>
    <w:rsid w:val="00065892"/>
    <w:rsid w:val="000676CD"/>
    <w:rsid w:val="00070B84"/>
    <w:rsid w:val="00072565"/>
    <w:rsid w:val="00077014"/>
    <w:rsid w:val="00082FA0"/>
    <w:rsid w:val="0008717B"/>
    <w:rsid w:val="000915C8"/>
    <w:rsid w:val="000A5F2A"/>
    <w:rsid w:val="000B087A"/>
    <w:rsid w:val="000C6C47"/>
    <w:rsid w:val="000C7C92"/>
    <w:rsid w:val="000D0455"/>
    <w:rsid w:val="000D1326"/>
    <w:rsid w:val="000D6099"/>
    <w:rsid w:val="000D60BF"/>
    <w:rsid w:val="000E3A2D"/>
    <w:rsid w:val="000E4BA8"/>
    <w:rsid w:val="000F0ACE"/>
    <w:rsid w:val="000F3E80"/>
    <w:rsid w:val="000F55E4"/>
    <w:rsid w:val="001026A2"/>
    <w:rsid w:val="00107871"/>
    <w:rsid w:val="00120A51"/>
    <w:rsid w:val="001330C4"/>
    <w:rsid w:val="00134CEB"/>
    <w:rsid w:val="00142FDA"/>
    <w:rsid w:val="001430D1"/>
    <w:rsid w:val="001478FA"/>
    <w:rsid w:val="00155743"/>
    <w:rsid w:val="00160918"/>
    <w:rsid w:val="001616E2"/>
    <w:rsid w:val="00166F20"/>
    <w:rsid w:val="00167222"/>
    <w:rsid w:val="00171F04"/>
    <w:rsid w:val="001871DA"/>
    <w:rsid w:val="0019650B"/>
    <w:rsid w:val="00196DF8"/>
    <w:rsid w:val="001A0507"/>
    <w:rsid w:val="001A1351"/>
    <w:rsid w:val="001A6479"/>
    <w:rsid w:val="001C07C6"/>
    <w:rsid w:val="001C09CC"/>
    <w:rsid w:val="001C3212"/>
    <w:rsid w:val="001C59FF"/>
    <w:rsid w:val="001D17DE"/>
    <w:rsid w:val="001E3471"/>
    <w:rsid w:val="001E3F3F"/>
    <w:rsid w:val="001F36CC"/>
    <w:rsid w:val="002008AF"/>
    <w:rsid w:val="00210C06"/>
    <w:rsid w:val="00212522"/>
    <w:rsid w:val="0021354C"/>
    <w:rsid w:val="002254D9"/>
    <w:rsid w:val="00233C4C"/>
    <w:rsid w:val="00234F82"/>
    <w:rsid w:val="0024210A"/>
    <w:rsid w:val="00245A64"/>
    <w:rsid w:val="00251D7B"/>
    <w:rsid w:val="00261DCC"/>
    <w:rsid w:val="002644F3"/>
    <w:rsid w:val="002712C9"/>
    <w:rsid w:val="00275037"/>
    <w:rsid w:val="00275C6C"/>
    <w:rsid w:val="00285E3A"/>
    <w:rsid w:val="00285E48"/>
    <w:rsid w:val="002A7AE8"/>
    <w:rsid w:val="002B020B"/>
    <w:rsid w:val="002B0A26"/>
    <w:rsid w:val="002B3CB3"/>
    <w:rsid w:val="002B4E33"/>
    <w:rsid w:val="002B535A"/>
    <w:rsid w:val="002B69BD"/>
    <w:rsid w:val="002B74E2"/>
    <w:rsid w:val="002C078B"/>
    <w:rsid w:val="002C2402"/>
    <w:rsid w:val="002C4644"/>
    <w:rsid w:val="002D3115"/>
    <w:rsid w:val="002D3992"/>
    <w:rsid w:val="002D4EDF"/>
    <w:rsid w:val="002D7928"/>
    <w:rsid w:val="002D7BF6"/>
    <w:rsid w:val="002E1015"/>
    <w:rsid w:val="002E3739"/>
    <w:rsid w:val="002E6604"/>
    <w:rsid w:val="002F088B"/>
    <w:rsid w:val="002F1218"/>
    <w:rsid w:val="002F2850"/>
    <w:rsid w:val="002F7089"/>
    <w:rsid w:val="00303E46"/>
    <w:rsid w:val="00305DC9"/>
    <w:rsid w:val="00311949"/>
    <w:rsid w:val="00313990"/>
    <w:rsid w:val="00314E13"/>
    <w:rsid w:val="0031660A"/>
    <w:rsid w:val="00320B71"/>
    <w:rsid w:val="003258B9"/>
    <w:rsid w:val="00325AAE"/>
    <w:rsid w:val="0034197B"/>
    <w:rsid w:val="0034718A"/>
    <w:rsid w:val="003501C4"/>
    <w:rsid w:val="00352197"/>
    <w:rsid w:val="003608E4"/>
    <w:rsid w:val="00362775"/>
    <w:rsid w:val="003628C3"/>
    <w:rsid w:val="00364208"/>
    <w:rsid w:val="00364B5D"/>
    <w:rsid w:val="0036634E"/>
    <w:rsid w:val="00366494"/>
    <w:rsid w:val="00380117"/>
    <w:rsid w:val="0038166D"/>
    <w:rsid w:val="00385125"/>
    <w:rsid w:val="00387BB5"/>
    <w:rsid w:val="00393035"/>
    <w:rsid w:val="003943B9"/>
    <w:rsid w:val="00396745"/>
    <w:rsid w:val="003A5E1E"/>
    <w:rsid w:val="003D5E22"/>
    <w:rsid w:val="003E5483"/>
    <w:rsid w:val="003E64A6"/>
    <w:rsid w:val="003F301A"/>
    <w:rsid w:val="0041088E"/>
    <w:rsid w:val="00411BDA"/>
    <w:rsid w:val="00414469"/>
    <w:rsid w:val="0041489E"/>
    <w:rsid w:val="00415276"/>
    <w:rsid w:val="0042489D"/>
    <w:rsid w:val="00424CC7"/>
    <w:rsid w:val="00440DA3"/>
    <w:rsid w:val="00444090"/>
    <w:rsid w:val="004560B7"/>
    <w:rsid w:val="00465053"/>
    <w:rsid w:val="00467889"/>
    <w:rsid w:val="00472FF1"/>
    <w:rsid w:val="00475A5C"/>
    <w:rsid w:val="004A149E"/>
    <w:rsid w:val="004A75E3"/>
    <w:rsid w:val="004B4583"/>
    <w:rsid w:val="004B7C55"/>
    <w:rsid w:val="004C64B4"/>
    <w:rsid w:val="004D5638"/>
    <w:rsid w:val="004D650C"/>
    <w:rsid w:val="004E2438"/>
    <w:rsid w:val="004E4B34"/>
    <w:rsid w:val="004E4D85"/>
    <w:rsid w:val="004F4AF9"/>
    <w:rsid w:val="004F6083"/>
    <w:rsid w:val="005022B2"/>
    <w:rsid w:val="00512109"/>
    <w:rsid w:val="005151CF"/>
    <w:rsid w:val="005163DF"/>
    <w:rsid w:val="0054394E"/>
    <w:rsid w:val="00543C5F"/>
    <w:rsid w:val="005459CF"/>
    <w:rsid w:val="00546FFC"/>
    <w:rsid w:val="00550EA9"/>
    <w:rsid w:val="00554C06"/>
    <w:rsid w:val="0055710F"/>
    <w:rsid w:val="00574877"/>
    <w:rsid w:val="00584B93"/>
    <w:rsid w:val="00596473"/>
    <w:rsid w:val="00597AE0"/>
    <w:rsid w:val="005A28A5"/>
    <w:rsid w:val="005A4625"/>
    <w:rsid w:val="005A7E40"/>
    <w:rsid w:val="005B3D4B"/>
    <w:rsid w:val="005B4792"/>
    <w:rsid w:val="005C300D"/>
    <w:rsid w:val="005D734C"/>
    <w:rsid w:val="0060154B"/>
    <w:rsid w:val="00601D95"/>
    <w:rsid w:val="0061020D"/>
    <w:rsid w:val="00620DD2"/>
    <w:rsid w:val="006212DE"/>
    <w:rsid w:val="00634CF6"/>
    <w:rsid w:val="006465EF"/>
    <w:rsid w:val="00650D75"/>
    <w:rsid w:val="00664FEE"/>
    <w:rsid w:val="006656F3"/>
    <w:rsid w:val="00672217"/>
    <w:rsid w:val="0067512A"/>
    <w:rsid w:val="006761A4"/>
    <w:rsid w:val="0068099B"/>
    <w:rsid w:val="00685ED5"/>
    <w:rsid w:val="006875A0"/>
    <w:rsid w:val="00690357"/>
    <w:rsid w:val="00691504"/>
    <w:rsid w:val="006A231A"/>
    <w:rsid w:val="006A2F5B"/>
    <w:rsid w:val="006A40E7"/>
    <w:rsid w:val="006A4D2F"/>
    <w:rsid w:val="006B639A"/>
    <w:rsid w:val="006D06B2"/>
    <w:rsid w:val="006D30EF"/>
    <w:rsid w:val="006F6D50"/>
    <w:rsid w:val="0071350B"/>
    <w:rsid w:val="0071598D"/>
    <w:rsid w:val="00716CFE"/>
    <w:rsid w:val="0072009E"/>
    <w:rsid w:val="00724EC7"/>
    <w:rsid w:val="00725646"/>
    <w:rsid w:val="00735A27"/>
    <w:rsid w:val="00737D20"/>
    <w:rsid w:val="0074501C"/>
    <w:rsid w:val="0074698A"/>
    <w:rsid w:val="00747D06"/>
    <w:rsid w:val="007519D9"/>
    <w:rsid w:val="00756D14"/>
    <w:rsid w:val="00756E1A"/>
    <w:rsid w:val="0076114E"/>
    <w:rsid w:val="007674E2"/>
    <w:rsid w:val="00782B33"/>
    <w:rsid w:val="00787F65"/>
    <w:rsid w:val="007A2EA2"/>
    <w:rsid w:val="007A5193"/>
    <w:rsid w:val="007C5F03"/>
    <w:rsid w:val="007C7795"/>
    <w:rsid w:val="007D252E"/>
    <w:rsid w:val="007D73ED"/>
    <w:rsid w:val="007E61DA"/>
    <w:rsid w:val="007F225F"/>
    <w:rsid w:val="007F435A"/>
    <w:rsid w:val="008011BA"/>
    <w:rsid w:val="00805A55"/>
    <w:rsid w:val="0080678C"/>
    <w:rsid w:val="00806C1A"/>
    <w:rsid w:val="008124CD"/>
    <w:rsid w:val="00824307"/>
    <w:rsid w:val="00843520"/>
    <w:rsid w:val="00843860"/>
    <w:rsid w:val="0085798C"/>
    <w:rsid w:val="00872032"/>
    <w:rsid w:val="00872395"/>
    <w:rsid w:val="0087447E"/>
    <w:rsid w:val="00874B44"/>
    <w:rsid w:val="0088101A"/>
    <w:rsid w:val="00885C8B"/>
    <w:rsid w:val="008877FE"/>
    <w:rsid w:val="0089657B"/>
    <w:rsid w:val="008A1F21"/>
    <w:rsid w:val="008A207D"/>
    <w:rsid w:val="008A7B00"/>
    <w:rsid w:val="008D2D5D"/>
    <w:rsid w:val="008D3744"/>
    <w:rsid w:val="008E1AB0"/>
    <w:rsid w:val="008E3D38"/>
    <w:rsid w:val="008F2CF1"/>
    <w:rsid w:val="008F2E77"/>
    <w:rsid w:val="00907783"/>
    <w:rsid w:val="009151E2"/>
    <w:rsid w:val="00922497"/>
    <w:rsid w:val="009261AE"/>
    <w:rsid w:val="00926620"/>
    <w:rsid w:val="00930320"/>
    <w:rsid w:val="00930651"/>
    <w:rsid w:val="00944D0D"/>
    <w:rsid w:val="00946FFA"/>
    <w:rsid w:val="0095003D"/>
    <w:rsid w:val="00960206"/>
    <w:rsid w:val="009745E0"/>
    <w:rsid w:val="009858DF"/>
    <w:rsid w:val="00991602"/>
    <w:rsid w:val="00994BFF"/>
    <w:rsid w:val="009A6B63"/>
    <w:rsid w:val="009B10B2"/>
    <w:rsid w:val="009C081C"/>
    <w:rsid w:val="009C6DFB"/>
    <w:rsid w:val="009D61E7"/>
    <w:rsid w:val="009D6425"/>
    <w:rsid w:val="009E2A47"/>
    <w:rsid w:val="009E6925"/>
    <w:rsid w:val="009F00CF"/>
    <w:rsid w:val="009F16F9"/>
    <w:rsid w:val="009F40DA"/>
    <w:rsid w:val="00A01094"/>
    <w:rsid w:val="00A01DA1"/>
    <w:rsid w:val="00A065AC"/>
    <w:rsid w:val="00A06DCF"/>
    <w:rsid w:val="00A1568F"/>
    <w:rsid w:val="00A22404"/>
    <w:rsid w:val="00A275B1"/>
    <w:rsid w:val="00A321A9"/>
    <w:rsid w:val="00A441DC"/>
    <w:rsid w:val="00A5275B"/>
    <w:rsid w:val="00A52FDD"/>
    <w:rsid w:val="00A6030F"/>
    <w:rsid w:val="00A60E7A"/>
    <w:rsid w:val="00A65173"/>
    <w:rsid w:val="00A65D81"/>
    <w:rsid w:val="00A77BFA"/>
    <w:rsid w:val="00A82D04"/>
    <w:rsid w:val="00A85639"/>
    <w:rsid w:val="00A91A41"/>
    <w:rsid w:val="00AB0488"/>
    <w:rsid w:val="00AB3E94"/>
    <w:rsid w:val="00AE2B6E"/>
    <w:rsid w:val="00AE5C53"/>
    <w:rsid w:val="00AE6BE3"/>
    <w:rsid w:val="00AF2C49"/>
    <w:rsid w:val="00AF6F23"/>
    <w:rsid w:val="00B1438F"/>
    <w:rsid w:val="00B14A3E"/>
    <w:rsid w:val="00B26AC6"/>
    <w:rsid w:val="00B270F7"/>
    <w:rsid w:val="00B2750D"/>
    <w:rsid w:val="00B3155C"/>
    <w:rsid w:val="00B34F2B"/>
    <w:rsid w:val="00B421A5"/>
    <w:rsid w:val="00B50F47"/>
    <w:rsid w:val="00B60493"/>
    <w:rsid w:val="00B61787"/>
    <w:rsid w:val="00B65786"/>
    <w:rsid w:val="00B67051"/>
    <w:rsid w:val="00B77134"/>
    <w:rsid w:val="00B844B7"/>
    <w:rsid w:val="00B950A7"/>
    <w:rsid w:val="00BA1116"/>
    <w:rsid w:val="00BA185E"/>
    <w:rsid w:val="00BA2382"/>
    <w:rsid w:val="00BA2F6A"/>
    <w:rsid w:val="00BA6193"/>
    <w:rsid w:val="00BA62E3"/>
    <w:rsid w:val="00BA7375"/>
    <w:rsid w:val="00BB245A"/>
    <w:rsid w:val="00BB5F13"/>
    <w:rsid w:val="00BB5F15"/>
    <w:rsid w:val="00BB7E41"/>
    <w:rsid w:val="00BC2822"/>
    <w:rsid w:val="00BC2B9D"/>
    <w:rsid w:val="00BD1FB2"/>
    <w:rsid w:val="00BD3509"/>
    <w:rsid w:val="00BD3AE5"/>
    <w:rsid w:val="00BD3CCF"/>
    <w:rsid w:val="00BD429A"/>
    <w:rsid w:val="00BE2BB4"/>
    <w:rsid w:val="00BE4336"/>
    <w:rsid w:val="00BE62B2"/>
    <w:rsid w:val="00BE755F"/>
    <w:rsid w:val="00BE7ED3"/>
    <w:rsid w:val="00BF5799"/>
    <w:rsid w:val="00BF5CF0"/>
    <w:rsid w:val="00C00630"/>
    <w:rsid w:val="00C00652"/>
    <w:rsid w:val="00C0487C"/>
    <w:rsid w:val="00C06556"/>
    <w:rsid w:val="00C17356"/>
    <w:rsid w:val="00C20D64"/>
    <w:rsid w:val="00C36C81"/>
    <w:rsid w:val="00C44247"/>
    <w:rsid w:val="00C4756D"/>
    <w:rsid w:val="00C4796C"/>
    <w:rsid w:val="00C50E33"/>
    <w:rsid w:val="00C5173C"/>
    <w:rsid w:val="00C60174"/>
    <w:rsid w:val="00C64454"/>
    <w:rsid w:val="00C729B3"/>
    <w:rsid w:val="00C76F24"/>
    <w:rsid w:val="00C83A33"/>
    <w:rsid w:val="00C86AE7"/>
    <w:rsid w:val="00C94227"/>
    <w:rsid w:val="00C95C2C"/>
    <w:rsid w:val="00CA0AFF"/>
    <w:rsid w:val="00CA39C7"/>
    <w:rsid w:val="00CB1795"/>
    <w:rsid w:val="00CB5E35"/>
    <w:rsid w:val="00CC0F6B"/>
    <w:rsid w:val="00CD09CF"/>
    <w:rsid w:val="00CD77A1"/>
    <w:rsid w:val="00CD77B1"/>
    <w:rsid w:val="00CD7999"/>
    <w:rsid w:val="00CE2A38"/>
    <w:rsid w:val="00CE7821"/>
    <w:rsid w:val="00CF2208"/>
    <w:rsid w:val="00CF2C87"/>
    <w:rsid w:val="00D028C5"/>
    <w:rsid w:val="00D05025"/>
    <w:rsid w:val="00D05782"/>
    <w:rsid w:val="00D06013"/>
    <w:rsid w:val="00D06589"/>
    <w:rsid w:val="00D13D8A"/>
    <w:rsid w:val="00D148EB"/>
    <w:rsid w:val="00D14D85"/>
    <w:rsid w:val="00D25C31"/>
    <w:rsid w:val="00D34EAB"/>
    <w:rsid w:val="00D3639F"/>
    <w:rsid w:val="00D41554"/>
    <w:rsid w:val="00D458B8"/>
    <w:rsid w:val="00D516D3"/>
    <w:rsid w:val="00D649F6"/>
    <w:rsid w:val="00D70DEB"/>
    <w:rsid w:val="00D76E22"/>
    <w:rsid w:val="00D85464"/>
    <w:rsid w:val="00D943C0"/>
    <w:rsid w:val="00DA207E"/>
    <w:rsid w:val="00DA6550"/>
    <w:rsid w:val="00DB5061"/>
    <w:rsid w:val="00DB525B"/>
    <w:rsid w:val="00DD1C62"/>
    <w:rsid w:val="00DE13C9"/>
    <w:rsid w:val="00DE44EE"/>
    <w:rsid w:val="00DF3653"/>
    <w:rsid w:val="00E024A6"/>
    <w:rsid w:val="00E25D31"/>
    <w:rsid w:val="00E35228"/>
    <w:rsid w:val="00E50D03"/>
    <w:rsid w:val="00E52737"/>
    <w:rsid w:val="00E559A1"/>
    <w:rsid w:val="00E55BCF"/>
    <w:rsid w:val="00E57095"/>
    <w:rsid w:val="00E616C3"/>
    <w:rsid w:val="00E63DAB"/>
    <w:rsid w:val="00E64B20"/>
    <w:rsid w:val="00E71F33"/>
    <w:rsid w:val="00E7438B"/>
    <w:rsid w:val="00E82496"/>
    <w:rsid w:val="00E827AF"/>
    <w:rsid w:val="00E84262"/>
    <w:rsid w:val="00E845A6"/>
    <w:rsid w:val="00E9185B"/>
    <w:rsid w:val="00E964DF"/>
    <w:rsid w:val="00EA1A16"/>
    <w:rsid w:val="00EA1F55"/>
    <w:rsid w:val="00EB02AD"/>
    <w:rsid w:val="00EC1892"/>
    <w:rsid w:val="00EC7597"/>
    <w:rsid w:val="00ED4525"/>
    <w:rsid w:val="00ED4F79"/>
    <w:rsid w:val="00ED5A1D"/>
    <w:rsid w:val="00ED66EA"/>
    <w:rsid w:val="00EF5B82"/>
    <w:rsid w:val="00F0139D"/>
    <w:rsid w:val="00F144EF"/>
    <w:rsid w:val="00F235C6"/>
    <w:rsid w:val="00F243A1"/>
    <w:rsid w:val="00F273A4"/>
    <w:rsid w:val="00F35CA4"/>
    <w:rsid w:val="00F42F8E"/>
    <w:rsid w:val="00F4630B"/>
    <w:rsid w:val="00F544FD"/>
    <w:rsid w:val="00F5698A"/>
    <w:rsid w:val="00F63AEC"/>
    <w:rsid w:val="00F71EA6"/>
    <w:rsid w:val="00F76431"/>
    <w:rsid w:val="00F83B4A"/>
    <w:rsid w:val="00F842CD"/>
    <w:rsid w:val="00F91F42"/>
    <w:rsid w:val="00F9493F"/>
    <w:rsid w:val="00F96540"/>
    <w:rsid w:val="00F97978"/>
    <w:rsid w:val="00FA5848"/>
    <w:rsid w:val="00FB02BF"/>
    <w:rsid w:val="00FB4ECE"/>
    <w:rsid w:val="00FB6903"/>
    <w:rsid w:val="00FC2F4B"/>
    <w:rsid w:val="00FC5ED1"/>
    <w:rsid w:val="00FD4E1A"/>
    <w:rsid w:val="00FE5A1C"/>
    <w:rsid w:val="00FE779D"/>
    <w:rsid w:val="00FF2C33"/>
    <w:rsid w:val="00FF2E32"/>
    <w:rsid w:val="00FF5820"/>
    <w:rsid w:val="00FF660D"/>
    <w:rsid w:val="00FF763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5D6838"/>
  <w15:docId w15:val="{DF295683-04AD-47F5-8CC5-BB5835999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144EF"/>
    <w:pPr>
      <w:spacing w:before="120"/>
      <w:jc w:val="both"/>
    </w:pPr>
    <w:rPr>
      <w:rFonts w:ascii="Calibri" w:hAnsi="Calibri"/>
      <w:sz w:val="24"/>
      <w:szCs w:val="24"/>
      <w:lang w:eastAsia="en-US"/>
    </w:rPr>
  </w:style>
  <w:style w:type="paragraph" w:styleId="Heading1">
    <w:name w:val="heading 1"/>
    <w:basedOn w:val="Normal"/>
    <w:next w:val="Normal"/>
    <w:qFormat/>
    <w:rsid w:val="001C3212"/>
    <w:pPr>
      <w:keepNext/>
      <w:spacing w:before="240"/>
      <w:outlineLvl w:val="0"/>
    </w:pPr>
    <w:rPr>
      <w:b/>
    </w:rPr>
  </w:style>
  <w:style w:type="paragraph" w:styleId="Heading2">
    <w:name w:val="heading 2"/>
    <w:basedOn w:val="Normal"/>
    <w:next w:val="Normal"/>
    <w:qFormat/>
    <w:pPr>
      <w:keepNext/>
      <w:spacing w:before="240" w:after="60"/>
      <w:outlineLvl w:val="1"/>
    </w:pPr>
    <w:rPr>
      <w:rFonts w:cs="Arial"/>
      <w:b/>
      <w:bCs/>
      <w:i/>
      <w:iCs/>
      <w:sz w:val="28"/>
      <w:szCs w:val="28"/>
    </w:rPr>
  </w:style>
  <w:style w:type="paragraph" w:styleId="Heading3">
    <w:name w:val="heading 3"/>
    <w:basedOn w:val="Normal"/>
    <w:next w:val="Normal"/>
    <w:qFormat/>
    <w:pPr>
      <w:keepNext/>
      <w:outlineLvl w:val="2"/>
    </w:pPr>
    <w:rPr>
      <w:rFonts w:cs="Arial"/>
      <w:b/>
      <w:bCs/>
      <w:u w:val="single"/>
    </w:rPr>
  </w:style>
  <w:style w:type="paragraph" w:styleId="Heading4">
    <w:name w:val="heading 4"/>
    <w:basedOn w:val="Normal"/>
    <w:next w:val="Normal"/>
    <w:qFormat/>
    <w:pPr>
      <w:keepNext/>
      <w:outlineLvl w:val="3"/>
    </w:pPr>
    <w:rPr>
      <w:rFonts w:cs="Arial"/>
      <w:b/>
      <w:bCs/>
      <w:u w:val="single"/>
    </w:rPr>
  </w:style>
  <w:style w:type="paragraph" w:styleId="Heading5">
    <w:name w:val="heading 5"/>
    <w:basedOn w:val="Normal"/>
    <w:next w:val="Normal"/>
    <w:qFormat/>
    <w:pPr>
      <w:keepNext/>
      <w:outlineLvl w:val="4"/>
    </w:pPr>
    <w:rPr>
      <w:rFonts w:cs="Arial"/>
      <w:b/>
      <w:bCs/>
      <w:u w:val="single"/>
    </w:rPr>
  </w:style>
  <w:style w:type="paragraph" w:styleId="Heading6">
    <w:name w:val="heading 6"/>
    <w:basedOn w:val="Normal"/>
    <w:next w:val="Normal"/>
    <w:qFormat/>
    <w:pPr>
      <w:spacing w:before="240" w:after="60"/>
      <w:outlineLvl w:val="5"/>
    </w:pPr>
    <w:rPr>
      <w:b/>
      <w:bCs/>
      <w:szCs w:val="22"/>
    </w:rPr>
  </w:style>
  <w:style w:type="paragraph" w:styleId="Heading7">
    <w:name w:val="heading 7"/>
    <w:basedOn w:val="Normal"/>
    <w:next w:val="Normal"/>
    <w:qFormat/>
    <w:pPr>
      <w:keepNext/>
      <w:outlineLvl w:val="6"/>
    </w:pPr>
    <w:rPr>
      <w:rFonts w:cs="Arial"/>
      <w:b/>
      <w:bCs/>
      <w:u w:val="single"/>
    </w:rPr>
  </w:style>
  <w:style w:type="paragraph" w:styleId="Heading8">
    <w:name w:val="heading 8"/>
    <w:basedOn w:val="Normal"/>
    <w:next w:val="Normal"/>
    <w:qFormat/>
    <w:pPr>
      <w:spacing w:before="240" w:after="60"/>
      <w:outlineLvl w:val="7"/>
    </w:pPr>
    <w:rPr>
      <w:i/>
      <w:iCs/>
    </w:rPr>
  </w:style>
  <w:style w:type="paragraph" w:styleId="Heading9">
    <w:name w:val="heading 9"/>
    <w:basedOn w:val="Normal"/>
    <w:next w:val="Normal"/>
    <w:qFormat/>
    <w:pPr>
      <w:keepNext/>
      <w:outlineLvl w:val="8"/>
    </w:pPr>
    <w:rPr>
      <w:rFonts w:cs="Arial"/>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left" w:pos="100"/>
        <w:tab w:val="center" w:pos="4320"/>
        <w:tab w:val="right" w:pos="9400"/>
      </w:tabs>
      <w:jc w:val="center"/>
    </w:pPr>
    <w:rPr>
      <w:rFonts w:cs="Arial"/>
      <w:b/>
      <w:noProof/>
    </w:rPr>
  </w:style>
  <w:style w:type="paragraph" w:styleId="Footer">
    <w:name w:val="footer"/>
    <w:basedOn w:val="Normal"/>
    <w:link w:val="FooterChar"/>
    <w:pPr>
      <w:pBdr>
        <w:top w:val="single" w:sz="4" w:space="1" w:color="auto"/>
      </w:pBdr>
      <w:tabs>
        <w:tab w:val="center" w:pos="4320"/>
        <w:tab w:val="right" w:pos="9214"/>
      </w:tabs>
    </w:pPr>
    <w:rPr>
      <w:rFonts w:cs="Arial"/>
      <w:b/>
      <w:noProof/>
    </w:rPr>
  </w:style>
  <w:style w:type="paragraph" w:customStyle="1" w:styleId="Recommendation">
    <w:name w:val="Recommendation"/>
    <w:basedOn w:val="Normal"/>
    <w:pPr>
      <w:numPr>
        <w:numId w:val="1"/>
      </w:numPr>
      <w:spacing w:after="120"/>
      <w:ind w:left="0" w:firstLine="0"/>
    </w:pPr>
  </w:style>
  <w:style w:type="paragraph" w:styleId="BodyText">
    <w:name w:val="Body Text"/>
    <w:basedOn w:val="Normal"/>
    <w:link w:val="BodyTextChar"/>
    <w:rsid w:val="00A52FDD"/>
    <w:pPr>
      <w:spacing w:line="260" w:lineRule="exact"/>
      <w:ind w:left="1134"/>
    </w:pPr>
  </w:style>
  <w:style w:type="character" w:customStyle="1" w:styleId="BodyTextChar">
    <w:name w:val="Body Text Char"/>
    <w:link w:val="BodyText"/>
    <w:rsid w:val="00A52FDD"/>
    <w:rPr>
      <w:rFonts w:ascii="Arial" w:hAnsi="Arial"/>
      <w:sz w:val="24"/>
      <w:szCs w:val="24"/>
      <w:lang w:val="en-AU" w:eastAsia="en-US" w:bidi="ar-SA"/>
    </w:rPr>
  </w:style>
  <w:style w:type="paragraph" w:styleId="BodyTextIndent3">
    <w:name w:val="Body Text Indent 3"/>
    <w:basedOn w:val="Normal"/>
    <w:rsid w:val="00BE755F"/>
    <w:pPr>
      <w:spacing w:after="120"/>
      <w:ind w:left="283"/>
    </w:pPr>
    <w:rPr>
      <w:sz w:val="16"/>
      <w:szCs w:val="16"/>
      <w:lang w:val="en-GB"/>
    </w:rPr>
  </w:style>
  <w:style w:type="character" w:customStyle="1" w:styleId="msoplaceholdertext0">
    <w:name w:val="msoplaceholdertext"/>
    <w:semiHidden/>
    <w:rsid w:val="004E2438"/>
    <w:rPr>
      <w:color w:val="auto"/>
    </w:rPr>
  </w:style>
  <w:style w:type="paragraph" w:customStyle="1" w:styleId="ICTOC1">
    <w:name w:val="IC_TOC_1"/>
    <w:link w:val="ICTOC1Char"/>
    <w:qFormat/>
    <w:rsid w:val="009F00CF"/>
    <w:pPr>
      <w:keepNext/>
      <w:tabs>
        <w:tab w:val="left" w:pos="851"/>
      </w:tabs>
      <w:spacing w:before="240"/>
      <w:ind w:left="1134" w:hanging="1134"/>
    </w:pPr>
    <w:rPr>
      <w:rFonts w:ascii="Calibri" w:hAnsi="Calibri" w:cs="Calibri"/>
      <w:b/>
      <w:color w:val="002060"/>
      <w:kern w:val="28"/>
      <w:sz w:val="22"/>
      <w:u w:val="single"/>
      <w:lang w:eastAsia="en-US"/>
    </w:rPr>
  </w:style>
  <w:style w:type="paragraph" w:customStyle="1" w:styleId="ICTOC2">
    <w:name w:val="IC_TOC_2"/>
    <w:link w:val="ICTOC2Char"/>
    <w:rsid w:val="00EF5B82"/>
    <w:pPr>
      <w:keepNext/>
      <w:widowControl w:val="0"/>
      <w:tabs>
        <w:tab w:val="left" w:pos="567"/>
        <w:tab w:val="left" w:pos="851"/>
      </w:tabs>
      <w:autoSpaceDE w:val="0"/>
      <w:autoSpaceDN w:val="0"/>
      <w:adjustRightInd w:val="0"/>
      <w:spacing w:before="240"/>
      <w:ind w:left="567" w:hanging="567"/>
      <w:outlineLvl w:val="1"/>
    </w:pPr>
    <w:rPr>
      <w:rFonts w:ascii="Calibri" w:hAnsi="Calibri" w:cs="Arial"/>
      <w:b/>
      <w:caps/>
      <w:noProof/>
      <w:sz w:val="24"/>
      <w:szCs w:val="24"/>
      <w:lang w:eastAsia="en-US"/>
    </w:rPr>
  </w:style>
  <w:style w:type="character" w:customStyle="1" w:styleId="ICTOC2Char">
    <w:name w:val="IC_TOC_2 Char"/>
    <w:link w:val="ICTOC2"/>
    <w:rsid w:val="00EF5B82"/>
    <w:rPr>
      <w:rFonts w:ascii="Calibri" w:hAnsi="Calibri" w:cs="Arial"/>
      <w:b/>
      <w:caps/>
      <w:noProof/>
      <w:sz w:val="24"/>
      <w:szCs w:val="24"/>
      <w:lang w:eastAsia="en-US"/>
    </w:rPr>
  </w:style>
  <w:style w:type="paragraph" w:customStyle="1" w:styleId="StyleBoldItalicLeft0cmHanging5cmBefore0pt">
    <w:name w:val="Style Bold Italic Left:  0 cm Hanging:  5 cm Before:  0 pt"/>
    <w:basedOn w:val="Normal"/>
    <w:rsid w:val="002F2850"/>
    <w:pPr>
      <w:ind w:left="2835" w:hanging="2835"/>
    </w:pPr>
    <w:rPr>
      <w:b/>
      <w:bCs/>
      <w:i/>
      <w:iCs/>
      <w:szCs w:val="20"/>
    </w:rPr>
  </w:style>
  <w:style w:type="character" w:customStyle="1" w:styleId="StyleBoldItalic">
    <w:name w:val="Style Bold Italic"/>
    <w:basedOn w:val="DefaultParagraphFont"/>
    <w:rsid w:val="00B34F2B"/>
    <w:rPr>
      <w:b/>
      <w:bCs/>
      <w:i/>
      <w:iCs/>
      <w:bdr w:val="single" w:sz="8" w:space="0" w:color="auto"/>
    </w:rPr>
  </w:style>
  <w:style w:type="paragraph" w:customStyle="1" w:styleId="StyleLeft0cmHanging5cmBoxSinglesolidlineAuto">
    <w:name w:val="Style Left:  0 cm Hanging:  5 cm Box: (Single solid line Auto  ..."/>
    <w:basedOn w:val="Normal"/>
    <w:rsid w:val="0038166D"/>
    <w:pPr>
      <w:pBdr>
        <w:top w:val="single" w:sz="8" w:space="1" w:color="auto"/>
        <w:left w:val="single" w:sz="8" w:space="4" w:color="auto"/>
        <w:bottom w:val="single" w:sz="8" w:space="1" w:color="auto"/>
        <w:right w:val="single" w:sz="8" w:space="4" w:color="auto"/>
      </w:pBdr>
      <w:ind w:left="2835" w:hanging="2835"/>
    </w:pPr>
    <w:rPr>
      <w:szCs w:val="20"/>
    </w:rPr>
  </w:style>
  <w:style w:type="paragraph" w:customStyle="1" w:styleId="ICNmLst1">
    <w:name w:val="IC NmLst1"/>
    <w:qFormat/>
    <w:rsid w:val="00960206"/>
    <w:pPr>
      <w:numPr>
        <w:numId w:val="10"/>
      </w:numPr>
      <w:tabs>
        <w:tab w:val="left" w:pos="567"/>
      </w:tabs>
      <w:spacing w:before="120"/>
    </w:pPr>
    <w:rPr>
      <w:rFonts w:ascii="Arial" w:hAnsi="Arial" w:cs="Arial"/>
      <w:b/>
      <w:sz w:val="22"/>
      <w:szCs w:val="24"/>
      <w:lang w:eastAsia="en-US"/>
    </w:rPr>
  </w:style>
  <w:style w:type="paragraph" w:customStyle="1" w:styleId="ICNmLst2">
    <w:name w:val="IC NmLst2"/>
    <w:basedOn w:val="Normal"/>
    <w:qFormat/>
    <w:rsid w:val="00960206"/>
    <w:pPr>
      <w:numPr>
        <w:ilvl w:val="1"/>
        <w:numId w:val="10"/>
      </w:numPr>
      <w:tabs>
        <w:tab w:val="left" w:pos="1418"/>
      </w:tabs>
      <w:ind w:left="1418"/>
    </w:pPr>
    <w:rPr>
      <w:rFonts w:ascii="Arial Bold" w:hAnsi="Arial Bold" w:cs="Arial"/>
      <w:b/>
    </w:rPr>
  </w:style>
  <w:style w:type="paragraph" w:customStyle="1" w:styleId="ICNmLst3">
    <w:name w:val="IC NmLst3"/>
    <w:basedOn w:val="Normal"/>
    <w:qFormat/>
    <w:rsid w:val="00F9493F"/>
    <w:pPr>
      <w:numPr>
        <w:ilvl w:val="2"/>
        <w:numId w:val="10"/>
      </w:numPr>
      <w:tabs>
        <w:tab w:val="left" w:pos="1985"/>
      </w:tabs>
      <w:ind w:left="1985"/>
    </w:pPr>
    <w:rPr>
      <w:rFonts w:cs="Arial"/>
      <w:b/>
      <w:szCs w:val="20"/>
    </w:rPr>
  </w:style>
  <w:style w:type="paragraph" w:styleId="BodyText2">
    <w:name w:val="Body Text 2"/>
    <w:basedOn w:val="Normal"/>
    <w:link w:val="BodyText2Char"/>
    <w:semiHidden/>
    <w:unhideWhenUsed/>
    <w:rsid w:val="009F00CF"/>
    <w:pPr>
      <w:spacing w:after="120" w:line="480" w:lineRule="auto"/>
    </w:pPr>
  </w:style>
  <w:style w:type="character" w:customStyle="1" w:styleId="BodyText2Char">
    <w:name w:val="Body Text 2 Char"/>
    <w:basedOn w:val="DefaultParagraphFont"/>
    <w:link w:val="BodyText2"/>
    <w:semiHidden/>
    <w:rsid w:val="009F00CF"/>
    <w:rPr>
      <w:rFonts w:ascii="Calibri" w:hAnsi="Calibri"/>
      <w:sz w:val="24"/>
      <w:szCs w:val="24"/>
      <w:lang w:val="en-US" w:eastAsia="en-US"/>
    </w:rPr>
  </w:style>
  <w:style w:type="numbering" w:customStyle="1" w:styleId="BroomeRecommendationindents">
    <w:name w:val="Broome Recommendation indents"/>
    <w:uiPriority w:val="99"/>
    <w:rsid w:val="009F00CF"/>
    <w:pPr>
      <w:numPr>
        <w:numId w:val="12"/>
      </w:numPr>
    </w:pPr>
  </w:style>
  <w:style w:type="character" w:customStyle="1" w:styleId="ICTOC1Char">
    <w:name w:val="IC_TOC_1 Char"/>
    <w:link w:val="ICTOC1"/>
    <w:rsid w:val="009F00CF"/>
    <w:rPr>
      <w:rFonts w:ascii="Calibri" w:hAnsi="Calibri" w:cs="Calibri"/>
      <w:b/>
      <w:color w:val="002060"/>
      <w:kern w:val="28"/>
      <w:sz w:val="22"/>
      <w:u w:val="single"/>
      <w:lang w:eastAsia="en-US"/>
    </w:rPr>
  </w:style>
  <w:style w:type="table" w:styleId="TableGrid">
    <w:name w:val="Table Grid"/>
    <w:basedOn w:val="TableNormal"/>
    <w:rsid w:val="008810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sid w:val="00F235C6"/>
    <w:rPr>
      <w:rFonts w:ascii="Calibri" w:hAnsi="Calibri" w:cs="Arial"/>
      <w:b/>
      <w:noProof/>
      <w:sz w:val="24"/>
      <w:szCs w:val="24"/>
      <w:lang w:eastAsia="en-US"/>
    </w:rPr>
  </w:style>
  <w:style w:type="character" w:styleId="PlaceholderText">
    <w:name w:val="Placeholder Text"/>
    <w:basedOn w:val="DefaultParagraphFont"/>
    <w:uiPriority w:val="99"/>
    <w:semiHidden/>
    <w:rsid w:val="00D85464"/>
    <w:rPr>
      <w:color w:val="666666"/>
    </w:rPr>
  </w:style>
  <w:style w:type="paragraph" w:styleId="ListParagraph">
    <w:name w:val="List Paragraph"/>
    <w:basedOn w:val="Normal"/>
    <w:uiPriority w:val="34"/>
    <w:qFormat/>
    <w:rsid w:val="00EC75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9051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1A93B6D5-ED99-4CFE-BC19-40806BDFD0D0}"/>
      </w:docPartPr>
      <w:docPartBody>
        <w:p w:rsidR="008851CB" w:rsidRDefault="008851CB">
          <w:r w:rsidRPr="00B2076D">
            <w:rPr>
              <w:rStyle w:val="PlaceholderText"/>
            </w:rPr>
            <w:t>Click or tap here to enter text.</w:t>
          </w:r>
        </w:p>
      </w:docPartBody>
    </w:docPart>
    <w:docPart>
      <w:docPartPr>
        <w:name w:val="E8317DCEC674493ABA140C6C733D9F63"/>
        <w:category>
          <w:name w:val="General"/>
          <w:gallery w:val="placeholder"/>
        </w:category>
        <w:types>
          <w:type w:val="bbPlcHdr"/>
        </w:types>
        <w:behaviors>
          <w:behavior w:val="content"/>
        </w:behaviors>
        <w:guid w:val="{DE67C371-CAB0-4CE0-BC26-13BDC7B79E77}"/>
      </w:docPartPr>
      <w:docPartBody>
        <w:p w:rsidR="00CA2C61" w:rsidRDefault="00CA2C61" w:rsidP="00CA2C61">
          <w:pPr>
            <w:pStyle w:val="E8317DCEC674493ABA140C6C733D9F63"/>
          </w:pPr>
          <w:r w:rsidRPr="00DA68E0">
            <w:rPr>
              <w:rFonts w:cstheme="minorHAnsi"/>
              <w:bCs/>
              <w:color w:val="0000FF"/>
            </w:rPr>
            <w:t xml:space="preserve">Type </w:t>
          </w:r>
          <w:r w:rsidRPr="00DA68E0">
            <w:rPr>
              <w:rStyle w:val="PlaceholderText"/>
              <w:rFonts w:cstheme="minorHAnsi"/>
              <w:bCs/>
              <w:color w:val="0000FF"/>
            </w:rPr>
            <w:t>text here.</w:t>
          </w:r>
        </w:p>
      </w:docPartBody>
    </w:docPart>
    <w:docPart>
      <w:docPartPr>
        <w:name w:val="4984255A96BA499794762D5248D33B64"/>
        <w:category>
          <w:name w:val="General"/>
          <w:gallery w:val="placeholder"/>
        </w:category>
        <w:types>
          <w:type w:val="bbPlcHdr"/>
        </w:types>
        <w:behaviors>
          <w:behavior w:val="content"/>
        </w:behaviors>
        <w:guid w:val="{A0CB7F69-74C2-4FA9-BC5F-7A1E5A64C6D3}"/>
      </w:docPartPr>
      <w:docPartBody>
        <w:p w:rsidR="00CA2C61" w:rsidRDefault="00CA2C61" w:rsidP="00CA2C61">
          <w:pPr>
            <w:pStyle w:val="4984255A96BA499794762D5248D33B64"/>
          </w:pPr>
          <w:r w:rsidRPr="00DA68E0">
            <w:rPr>
              <w:rFonts w:cstheme="minorHAnsi"/>
              <w:bCs/>
              <w:color w:val="0000FF"/>
            </w:rPr>
            <w:t xml:space="preserve">Type </w:t>
          </w:r>
          <w:r w:rsidRPr="00DA68E0">
            <w:rPr>
              <w:rStyle w:val="PlaceholderText"/>
              <w:rFonts w:cstheme="minorHAnsi"/>
              <w:bCs/>
              <w:color w:val="0000FF"/>
            </w:rPr>
            <w:t>text here.</w:t>
          </w:r>
        </w:p>
      </w:docPartBody>
    </w:docPart>
    <w:docPart>
      <w:docPartPr>
        <w:name w:val="3E51B453841C468DB4D3C69630CD2B5F"/>
        <w:category>
          <w:name w:val="General"/>
          <w:gallery w:val="placeholder"/>
        </w:category>
        <w:types>
          <w:type w:val="bbPlcHdr"/>
        </w:types>
        <w:behaviors>
          <w:behavior w:val="content"/>
        </w:behaviors>
        <w:guid w:val="{A71C8E75-E716-485C-A974-B48712561B9C}"/>
      </w:docPartPr>
      <w:docPartBody>
        <w:p w:rsidR="00CA2C61" w:rsidRDefault="00CA2C61" w:rsidP="00CA2C61">
          <w:pPr>
            <w:pStyle w:val="3E51B453841C468DB4D3C69630CD2B5F"/>
          </w:pPr>
          <w:r w:rsidRPr="00DA68E0">
            <w:rPr>
              <w:rFonts w:cstheme="minorHAnsi"/>
              <w:bCs/>
              <w:color w:val="0000FF"/>
            </w:rPr>
            <w:t xml:space="preserve">Type </w:t>
          </w:r>
          <w:r w:rsidRPr="00DA68E0">
            <w:rPr>
              <w:rStyle w:val="PlaceholderText"/>
              <w:rFonts w:cstheme="minorHAnsi"/>
              <w:bCs/>
              <w:color w:val="0000FF"/>
            </w:rPr>
            <w:t>text here.</w:t>
          </w:r>
        </w:p>
      </w:docPartBody>
    </w:docPart>
    <w:docPart>
      <w:docPartPr>
        <w:name w:val="8146DD1A315A433784BBF21822A047BB"/>
        <w:category>
          <w:name w:val="General"/>
          <w:gallery w:val="placeholder"/>
        </w:category>
        <w:types>
          <w:type w:val="bbPlcHdr"/>
        </w:types>
        <w:behaviors>
          <w:behavior w:val="content"/>
        </w:behaviors>
        <w:guid w:val="{79391871-3DED-4A1A-8DE8-2D008BF6870A}"/>
      </w:docPartPr>
      <w:docPartBody>
        <w:p w:rsidR="00CA2C61" w:rsidRDefault="00CA2C61" w:rsidP="00CA2C61">
          <w:pPr>
            <w:pStyle w:val="8146DD1A315A433784BBF21822A047BB"/>
          </w:pPr>
          <w:r w:rsidRPr="00DA68E0">
            <w:rPr>
              <w:rFonts w:cstheme="minorHAnsi"/>
              <w:bCs/>
              <w:color w:val="0000FF"/>
            </w:rPr>
            <w:t xml:space="preserve">Type </w:t>
          </w:r>
          <w:r w:rsidRPr="00DA68E0">
            <w:rPr>
              <w:rStyle w:val="PlaceholderText"/>
              <w:rFonts w:cstheme="minorHAnsi"/>
              <w:bCs/>
              <w:color w:val="0000FF"/>
            </w:rPr>
            <w:t>text here.</w:t>
          </w:r>
        </w:p>
      </w:docPartBody>
    </w:docPart>
    <w:docPart>
      <w:docPartPr>
        <w:name w:val="DA3EA55754764283988CEA51E2D308B5"/>
        <w:category>
          <w:name w:val="General"/>
          <w:gallery w:val="placeholder"/>
        </w:category>
        <w:types>
          <w:type w:val="bbPlcHdr"/>
        </w:types>
        <w:behaviors>
          <w:behavior w:val="content"/>
        </w:behaviors>
        <w:guid w:val="{44A7093F-AA70-4AFA-95F5-148A10BB28ED}"/>
      </w:docPartPr>
      <w:docPartBody>
        <w:p w:rsidR="00CA2C61" w:rsidRDefault="00CA2C61" w:rsidP="00CA2C61">
          <w:pPr>
            <w:pStyle w:val="DA3EA55754764283988CEA51E2D308B5"/>
          </w:pPr>
          <w:r w:rsidRPr="00DA68E0">
            <w:rPr>
              <w:rFonts w:cstheme="minorHAnsi"/>
              <w:bCs/>
              <w:color w:val="0000FF"/>
            </w:rPr>
            <w:t xml:space="preserve">Type </w:t>
          </w:r>
          <w:r w:rsidRPr="00DA68E0">
            <w:rPr>
              <w:rStyle w:val="PlaceholderText"/>
              <w:rFonts w:cstheme="minorHAnsi"/>
              <w:bCs/>
              <w:color w:val="0000FF"/>
            </w:rPr>
            <w:t>text here.</w:t>
          </w:r>
        </w:p>
      </w:docPartBody>
    </w:docPart>
    <w:docPart>
      <w:docPartPr>
        <w:name w:val="B9BF0831E57446158B884D239BB8CE9A"/>
        <w:category>
          <w:name w:val="General"/>
          <w:gallery w:val="placeholder"/>
        </w:category>
        <w:types>
          <w:type w:val="bbPlcHdr"/>
        </w:types>
        <w:behaviors>
          <w:behavior w:val="content"/>
        </w:behaviors>
        <w:guid w:val="{60742BD7-41D6-4795-8AAB-315CFCB5880F}"/>
      </w:docPartPr>
      <w:docPartBody>
        <w:p w:rsidR="00CA2C61" w:rsidRDefault="00CA2C61" w:rsidP="00CA2C61">
          <w:pPr>
            <w:pStyle w:val="B9BF0831E57446158B884D239BB8CE9A"/>
          </w:pPr>
          <w:r w:rsidRPr="00DA68E0">
            <w:rPr>
              <w:rFonts w:cstheme="minorHAnsi"/>
              <w:bCs/>
              <w:color w:val="0000FF"/>
            </w:rPr>
            <w:t xml:space="preserve">Type </w:t>
          </w:r>
          <w:r w:rsidRPr="00DA68E0">
            <w:rPr>
              <w:rStyle w:val="PlaceholderText"/>
              <w:rFonts w:cstheme="minorHAnsi"/>
              <w:bCs/>
              <w:color w:val="0000FF"/>
            </w:rPr>
            <w:t>text here.</w:t>
          </w:r>
        </w:p>
      </w:docPartBody>
    </w:docPart>
    <w:docPart>
      <w:docPartPr>
        <w:name w:val="346CC1323E4C4EB5A77B37F96725EBBC"/>
        <w:category>
          <w:name w:val="General"/>
          <w:gallery w:val="placeholder"/>
        </w:category>
        <w:types>
          <w:type w:val="bbPlcHdr"/>
        </w:types>
        <w:behaviors>
          <w:behavior w:val="content"/>
        </w:behaviors>
        <w:guid w:val="{CD4B6665-507A-474D-9610-E143F907B8AD}"/>
      </w:docPartPr>
      <w:docPartBody>
        <w:p w:rsidR="00CA2C61" w:rsidRDefault="00CA2C61" w:rsidP="00CA2C61">
          <w:pPr>
            <w:pStyle w:val="346CC1323E4C4EB5A77B37F96725EBBC"/>
          </w:pPr>
          <w:r w:rsidRPr="00DA68E0">
            <w:rPr>
              <w:rFonts w:cstheme="minorHAnsi"/>
              <w:bCs/>
              <w:color w:val="0000FF"/>
            </w:rPr>
            <w:t xml:space="preserve">Type </w:t>
          </w:r>
          <w:r w:rsidRPr="00DA68E0">
            <w:rPr>
              <w:rStyle w:val="PlaceholderText"/>
              <w:rFonts w:cstheme="minorHAnsi"/>
              <w:bCs/>
              <w:color w:val="0000FF"/>
            </w:rPr>
            <w:t>text here.</w:t>
          </w:r>
        </w:p>
      </w:docPartBody>
    </w:docPart>
    <w:docPart>
      <w:docPartPr>
        <w:name w:val="B2FCA4F5481F4005A8B18C8833A0C5CD"/>
        <w:category>
          <w:name w:val="General"/>
          <w:gallery w:val="placeholder"/>
        </w:category>
        <w:types>
          <w:type w:val="bbPlcHdr"/>
        </w:types>
        <w:behaviors>
          <w:behavior w:val="content"/>
        </w:behaviors>
        <w:guid w:val="{DD02901C-A9D6-4035-A9E4-F6320F083F90}"/>
      </w:docPartPr>
      <w:docPartBody>
        <w:p w:rsidR="00CA2C61" w:rsidRDefault="00CA2C61" w:rsidP="00CA2C61">
          <w:pPr>
            <w:pStyle w:val="B2FCA4F5481F4005A8B18C8833A0C5CD"/>
          </w:pPr>
          <w:r w:rsidRPr="00DA68E0">
            <w:rPr>
              <w:rFonts w:cstheme="minorHAnsi"/>
              <w:bCs/>
              <w:color w:val="0000FF"/>
            </w:rPr>
            <w:t xml:space="preserve">Type </w:t>
          </w:r>
          <w:r w:rsidRPr="00DA68E0">
            <w:rPr>
              <w:rStyle w:val="PlaceholderText"/>
              <w:rFonts w:cstheme="minorHAnsi"/>
              <w:bCs/>
              <w:color w:val="0000FF"/>
            </w:rPr>
            <w:t>text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old">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1CB"/>
    <w:rsid w:val="000C7C92"/>
    <w:rsid w:val="001478FA"/>
    <w:rsid w:val="00196DF8"/>
    <w:rsid w:val="002B69BD"/>
    <w:rsid w:val="0034197B"/>
    <w:rsid w:val="00385125"/>
    <w:rsid w:val="0041088E"/>
    <w:rsid w:val="004F4AF9"/>
    <w:rsid w:val="007674E2"/>
    <w:rsid w:val="007A5193"/>
    <w:rsid w:val="007C7795"/>
    <w:rsid w:val="007D252E"/>
    <w:rsid w:val="007D73ED"/>
    <w:rsid w:val="00805A55"/>
    <w:rsid w:val="0080678C"/>
    <w:rsid w:val="008851CB"/>
    <w:rsid w:val="00A47CE9"/>
    <w:rsid w:val="00A65D81"/>
    <w:rsid w:val="00AE5C53"/>
    <w:rsid w:val="00BC2822"/>
    <w:rsid w:val="00C20D64"/>
    <w:rsid w:val="00CA2C61"/>
    <w:rsid w:val="00E55B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47CE9"/>
    <w:rPr>
      <w:color w:val="808080"/>
    </w:rPr>
  </w:style>
  <w:style w:type="paragraph" w:customStyle="1" w:styleId="E8317DCEC674493ABA140C6C733D9F63">
    <w:name w:val="E8317DCEC674493ABA140C6C733D9F63"/>
    <w:rsid w:val="00CA2C61"/>
    <w:pPr>
      <w:spacing w:line="278" w:lineRule="auto"/>
    </w:pPr>
    <w:rPr>
      <w:sz w:val="24"/>
      <w:szCs w:val="24"/>
      <w:lang w:val="en-AU" w:eastAsia="en-AU"/>
    </w:rPr>
  </w:style>
  <w:style w:type="paragraph" w:customStyle="1" w:styleId="4984255A96BA499794762D5248D33B64">
    <w:name w:val="4984255A96BA499794762D5248D33B64"/>
    <w:rsid w:val="00CA2C61"/>
    <w:pPr>
      <w:spacing w:line="278" w:lineRule="auto"/>
    </w:pPr>
    <w:rPr>
      <w:sz w:val="24"/>
      <w:szCs w:val="24"/>
      <w:lang w:val="en-AU" w:eastAsia="en-AU"/>
    </w:rPr>
  </w:style>
  <w:style w:type="paragraph" w:customStyle="1" w:styleId="3E51B453841C468DB4D3C69630CD2B5F">
    <w:name w:val="3E51B453841C468DB4D3C69630CD2B5F"/>
    <w:rsid w:val="00CA2C61"/>
    <w:pPr>
      <w:spacing w:line="278" w:lineRule="auto"/>
    </w:pPr>
    <w:rPr>
      <w:sz w:val="24"/>
      <w:szCs w:val="24"/>
      <w:lang w:val="en-AU" w:eastAsia="en-AU"/>
    </w:rPr>
  </w:style>
  <w:style w:type="paragraph" w:customStyle="1" w:styleId="8146DD1A315A433784BBF21822A047BB">
    <w:name w:val="8146DD1A315A433784BBF21822A047BB"/>
    <w:rsid w:val="00CA2C61"/>
    <w:pPr>
      <w:spacing w:line="278" w:lineRule="auto"/>
    </w:pPr>
    <w:rPr>
      <w:sz w:val="24"/>
      <w:szCs w:val="24"/>
      <w:lang w:val="en-AU" w:eastAsia="en-AU"/>
    </w:rPr>
  </w:style>
  <w:style w:type="paragraph" w:customStyle="1" w:styleId="DA3EA55754764283988CEA51E2D308B5">
    <w:name w:val="DA3EA55754764283988CEA51E2D308B5"/>
    <w:rsid w:val="00CA2C61"/>
    <w:pPr>
      <w:spacing w:line="278" w:lineRule="auto"/>
    </w:pPr>
    <w:rPr>
      <w:sz w:val="24"/>
      <w:szCs w:val="24"/>
      <w:lang w:val="en-AU" w:eastAsia="en-AU"/>
    </w:rPr>
  </w:style>
  <w:style w:type="paragraph" w:customStyle="1" w:styleId="B9BF0831E57446158B884D239BB8CE9A">
    <w:name w:val="B9BF0831E57446158B884D239BB8CE9A"/>
    <w:rsid w:val="00CA2C61"/>
    <w:pPr>
      <w:spacing w:line="278" w:lineRule="auto"/>
    </w:pPr>
    <w:rPr>
      <w:sz w:val="24"/>
      <w:szCs w:val="24"/>
      <w:lang w:val="en-AU" w:eastAsia="en-AU"/>
    </w:rPr>
  </w:style>
  <w:style w:type="paragraph" w:customStyle="1" w:styleId="346CC1323E4C4EB5A77B37F96725EBBC">
    <w:name w:val="346CC1323E4C4EB5A77B37F96725EBBC"/>
    <w:rsid w:val="00CA2C61"/>
    <w:pPr>
      <w:spacing w:line="278" w:lineRule="auto"/>
    </w:pPr>
    <w:rPr>
      <w:sz w:val="24"/>
      <w:szCs w:val="24"/>
      <w:lang w:val="en-AU" w:eastAsia="en-AU"/>
    </w:rPr>
  </w:style>
  <w:style w:type="paragraph" w:customStyle="1" w:styleId="B2FCA4F5481F4005A8B18C8833A0C5CD">
    <w:name w:val="B2FCA4F5481F4005A8B18C8833A0C5CD"/>
    <w:rsid w:val="00CA2C61"/>
    <w:pPr>
      <w:spacing w:line="278" w:lineRule="auto"/>
    </w:pPr>
    <w:rPr>
      <w:sz w:val="24"/>
      <w:szCs w:val="24"/>
      <w:lang w:val="en-AU" w:eastAsia="en-AU"/>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3111</Words>
  <Characters>17331</Characters>
  <Application>Microsoft Office Word</Application>
  <DocSecurity>0</DocSecurity>
  <Lines>298</Lines>
  <Paragraphs>116</Paragraphs>
  <ScaleCrop>false</ScaleCrop>
  <HeadingPairs>
    <vt:vector size="2" baseType="variant">
      <vt:variant>
        <vt:lpstr>Title</vt:lpstr>
      </vt:variant>
      <vt:variant>
        <vt:i4>1</vt:i4>
      </vt:variant>
    </vt:vector>
  </HeadingPairs>
  <TitlesOfParts>
    <vt:vector size="1" baseType="lpstr">
      <vt:lpstr>Planning Proposal - Housekeeping Amendment - supplementary matter - Animal boarding or training establishments</vt:lpstr>
    </vt:vector>
  </TitlesOfParts>
  <Company>Orange</Company>
  <LinksUpToDate>false</LinksUpToDate>
  <CharactersWithSpaces>20326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Proposal - Housekeeping Amendment - supplementary matter - Animal boarding or training establishments</dc:title>
  <dc:subject>Planning &amp; Development Policy Committee - Tuesday, 2 September 2025 - Planning Proposal - Housekeeping Amendment - supplementary matter - Animal boarding or training establishments</dc:subject>
  <dc:creator>Craig Mortell</dc:creator>
  <cp:keywords>Planning Proposal - Housekeeping Amendment - supplementary matter - Animal boarding or training establishments 2025/1731</cp:keywords>
  <cp:lastModifiedBy>Oliver Allan</cp:lastModifiedBy>
  <cp:revision>3</cp:revision>
  <dcterms:created xsi:type="dcterms:W3CDTF">2025-08-26T01:55:00Z</dcterms:created>
  <dcterms:modified xsi:type="dcterms:W3CDTF">2025-08-26T06:36:00Z</dcterms:modified>
  <cp:category>Infocouncil Report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Name">
    <vt:lpwstr>Report2000</vt:lpwstr>
  </property>
  <property fmtid="{D5CDD505-2E9C-101B-9397-08002B2CF9AE}" pid="3" name="ProtectedSections">
    <vt:lpwstr>1,4,5</vt:lpwstr>
  </property>
  <property fmtid="{D5CDD505-2E9C-101B-9397-08002B2CF9AE}" pid="4" name="RecommendationSection">
    <vt:lpwstr>3</vt:lpwstr>
  </property>
  <property fmtid="{D5CDD505-2E9C-101B-9397-08002B2CF9AE}" pid="5" name="NoSpellCheck">
    <vt:bool>true</vt:bool>
  </property>
  <property fmtid="{D5CDD505-2E9C-101B-9397-08002B2CF9AE}" pid="6" name="GotoFirstField">
    <vt:bool>true</vt:bool>
  </property>
  <property fmtid="{D5CDD505-2E9C-101B-9397-08002B2CF9AE}" pid="7" name="AddTitleToAuthors">
    <vt:lpwstr>A</vt:lpwstr>
  </property>
  <property fmtid="{D5CDD505-2E9C-101B-9397-08002B2CF9AE}" pid="8" name="DefaultMaskedItemNo">
    <vt:lpwstr>0.0</vt:lpwstr>
  </property>
  <property fmtid="{D5CDD505-2E9C-101B-9397-08002B2CF9AE}" pid="9" name="DefaultTabStop">
    <vt:lpwstr>1</vt:lpwstr>
  </property>
  <property fmtid="{D5CDD505-2E9C-101B-9397-08002B2CF9AE}" pid="10" name="DocumentChanged">
    <vt:lpwstr>True</vt:lpwstr>
  </property>
  <property fmtid="{D5CDD505-2E9C-101B-9397-08002B2CF9AE}" pid="11" name="DoNotCheckIn">
    <vt:lpwstr>0</vt:lpwstr>
  </property>
  <property fmtid="{D5CDD505-2E9C-101B-9397-08002B2CF9AE}" pid="12" name="PreventEDMSFormFromDisplaying">
    <vt:lpwstr>False</vt:lpwstr>
  </property>
  <property fmtid="{D5CDD505-2E9C-101B-9397-08002B2CF9AE}" pid="13" name="HoldAttachment">
    <vt:lpwstr>[Title]ý0ýýýý[File]ý[Under]ýFalseýFalseý[Code]ý[File]ý0ýFalseý0ýFalseýýýýTrueýTrueýTrueýTrue</vt:lpwstr>
  </property>
  <property fmtid="{D5CDD505-2E9C-101B-9397-08002B2CF9AE}" pid="14" name="InfocouncilDocumentType">
    <vt:lpwstr>Report</vt:lpwstr>
  </property>
  <property fmtid="{D5CDD505-2E9C-101B-9397-08002B2CF9AE}" pid="15" name="InfocouncilVersion">
    <vt:lpwstr>8.10.12</vt:lpwstr>
  </property>
  <property fmtid="{D5CDD505-2E9C-101B-9397-08002B2CF9AE}" pid="16" name="HPTRIM_Ignore">
    <vt:lpwstr>True</vt:lpwstr>
  </property>
  <property fmtid="{D5CDD505-2E9C-101B-9397-08002B2CF9AE}" pid="17" name="CM_Ignore">
    <vt:bool>true</vt:bool>
  </property>
  <property fmtid="{D5CDD505-2E9C-101B-9397-08002B2CF9AE}" pid="18" name="UpdateDatabase">
    <vt:lpwstr>False</vt:lpwstr>
  </property>
  <property fmtid="{D5CDD505-2E9C-101B-9397-08002B2CF9AE}" pid="19" name="CorroId">
    <vt:lpwstr>41274</vt:lpwstr>
  </property>
  <property fmtid="{D5CDD505-2E9C-101B-9397-08002B2CF9AE}" pid="20" name="SequenceNumber">
    <vt:lpwstr>4</vt:lpwstr>
  </property>
  <property fmtid="{D5CDD505-2E9C-101B-9397-08002B2CF9AE}" pid="21" name="MasterSequenceNumber">
    <vt:lpwstr>4</vt:lpwstr>
  </property>
  <property fmtid="{D5CDD505-2E9C-101B-9397-08002B2CF9AE}" pid="22" name="FileName">
    <vt:lpwstr>PDC_02092025_SR_15693_3.DOCX</vt:lpwstr>
  </property>
  <property fmtid="{D5CDD505-2E9C-101B-9397-08002B2CF9AE}" pid="23" name="FileRevisionNotRetained">
    <vt:lpwstr>False</vt:lpwstr>
  </property>
  <property fmtid="{D5CDD505-2E9C-101B-9397-08002B2CF9AE}" pid="24" name="ItemNumberMasked">
    <vt:lpwstr>2.4</vt:lpwstr>
  </property>
  <property fmtid="{D5CDD505-2E9C-101B-9397-08002B2CF9AE}" pid="25" name="ConfidentialType">
    <vt:lpwstr>P</vt:lpwstr>
  </property>
  <property fmtid="{D5CDD505-2E9C-101B-9397-08002B2CF9AE}" pid="26" name="CommitteeMeetingTypeId">
    <vt:lpwstr>2</vt:lpwstr>
  </property>
  <property fmtid="{D5CDD505-2E9C-101B-9397-08002B2CF9AE}" pid="27" name="Committee">
    <vt:lpwstr>Planning &amp; Development Policy Committee</vt:lpwstr>
  </property>
  <property fmtid="{D5CDD505-2E9C-101B-9397-08002B2CF9AE}" pid="28" name="PreviousItemsArray">
    <vt:lpwstr> </vt:lpwstr>
  </property>
  <property fmtid="{D5CDD505-2E9C-101B-9397-08002B2CF9AE}" pid="29" name="PreviousItemsChanged">
    <vt:lpwstr>False</vt:lpwstr>
  </property>
  <property fmtid="{D5CDD505-2E9C-101B-9397-08002B2CF9AE}" pid="30" name="AuthorsArray">
    <vt:lpwstr>338þ</vt:lpwstr>
  </property>
  <property fmtid="{D5CDD505-2E9C-101B-9397-08002B2CF9AE}" pid="31" name="AuthorID">
    <vt:lpwstr>338</vt:lpwstr>
  </property>
  <property fmtid="{D5CDD505-2E9C-101B-9397-08002B2CF9AE}" pid="32" name="Author">
    <vt:lpwstr>Craig Mortell</vt:lpwstr>
  </property>
  <property fmtid="{D5CDD505-2E9C-101B-9397-08002B2CF9AE}" pid="33" name="AuthorTitle">
    <vt:lpwstr>Senior Planner</vt:lpwstr>
  </property>
  <property fmtid="{D5CDD505-2E9C-101B-9397-08002B2CF9AE}" pid="34" name="AuthorPhone">
    <vt:lpwstr> </vt:lpwstr>
  </property>
  <property fmtid="{D5CDD505-2E9C-101B-9397-08002B2CF9AE}" pid="35" name="Authors">
    <vt:lpwstr>Craig Mortell</vt:lpwstr>
  </property>
  <property fmtid="{D5CDD505-2E9C-101B-9397-08002B2CF9AE}" pid="36" name="AuthorID2">
    <vt:lpwstr> </vt:lpwstr>
  </property>
  <property fmtid="{D5CDD505-2E9C-101B-9397-08002B2CF9AE}" pid="37" name="Author2">
    <vt:lpwstr> </vt:lpwstr>
  </property>
  <property fmtid="{D5CDD505-2E9C-101B-9397-08002B2CF9AE}" pid="38" name="AuthorTitle2">
    <vt:lpwstr> </vt:lpwstr>
  </property>
  <property fmtid="{D5CDD505-2E9C-101B-9397-08002B2CF9AE}" pid="39" name="AuthorID3">
    <vt:lpwstr> </vt:lpwstr>
  </property>
  <property fmtid="{D5CDD505-2E9C-101B-9397-08002B2CF9AE}" pid="40" name="Author3">
    <vt:lpwstr> </vt:lpwstr>
  </property>
  <property fmtid="{D5CDD505-2E9C-101B-9397-08002B2CF9AE}" pid="41" name="AuthorTitle3">
    <vt:lpwstr> </vt:lpwstr>
  </property>
  <property fmtid="{D5CDD505-2E9C-101B-9397-08002B2CF9AE}" pid="42" name="OldPresentations">
    <vt:lpwstr> </vt:lpwstr>
  </property>
  <property fmtid="{D5CDD505-2E9C-101B-9397-08002B2CF9AE}" pid="43" name="PresentationsArray">
    <vt:lpwstr> </vt:lpwstr>
  </property>
  <property fmtid="{D5CDD505-2E9C-101B-9397-08002B2CF9AE}" pid="44" name="PresentationChanged">
    <vt:lpwstr>False</vt:lpwstr>
  </property>
  <property fmtid="{D5CDD505-2E9C-101B-9397-08002B2CF9AE}" pid="45" name="PresentationRequired">
    <vt:lpwstr>0</vt:lpwstr>
  </property>
  <property fmtid="{D5CDD505-2E9C-101B-9397-08002B2CF9AE}" pid="46" name="OldChairmansCommitteeArray">
    <vt:lpwstr> </vt:lpwstr>
  </property>
  <property fmtid="{D5CDD505-2E9C-101B-9397-08002B2CF9AE}" pid="47" name="ChairmansCommitteeArray">
    <vt:lpwstr> </vt:lpwstr>
  </property>
  <property fmtid="{D5CDD505-2E9C-101B-9397-08002B2CF9AE}" pid="48" name="ApproversArray">
    <vt:lpwstr>342þ2453þ3618þ</vt:lpwstr>
  </property>
  <property fmtid="{D5CDD505-2E9C-101B-9397-08002B2CF9AE}" pid="49" name="Officers">
    <vt:lpwstr>Margaret Morgan; Janessa Constantine; Barry Omundson</vt:lpwstr>
  </property>
  <property fmtid="{D5CDD505-2E9C-101B-9397-08002B2CF9AE}" pid="50" name="OfficersArray">
    <vt:lpwstr>Margaret MorganýDevelopment ServicesþJanessa ConstantineýCorporate and Commercial ServicesþBarry OmundsonýOffice of the CEOþ</vt:lpwstr>
  </property>
  <property fmtid="{D5CDD505-2E9C-101B-9397-08002B2CF9AE}" pid="51" name="CurrentReferencesArray">
    <vt:lpwstr> </vt:lpwstr>
  </property>
  <property fmtid="{D5CDD505-2E9C-101B-9397-08002B2CF9AE}" pid="52" name="MasterProgramItemsArray">
    <vt:lpwstr>1934þ1955þ</vt:lpwstr>
  </property>
  <property fmtid="{D5CDD505-2E9C-101B-9397-08002B2CF9AE}" pid="53" name="MasterProgramItemID">
    <vt:lpwstr>1955</vt:lpwstr>
  </property>
  <property fmtid="{D5CDD505-2E9C-101B-9397-08002B2CF9AE}" pid="54" name="MasterProgramItem1">
    <vt:lpwstr>Objective 7</vt:lpwstr>
  </property>
  <property fmtid="{D5CDD505-2E9C-101B-9397-08002B2CF9AE}" pid="55" name="MasterProgramItem2">
    <vt:lpwstr>7.3 Plan for growth and development that balances liveability with valuing the local environment</vt:lpwstr>
  </property>
  <property fmtid="{D5CDD505-2E9C-101B-9397-08002B2CF9AE}" pid="56" name="ReferenceTypeItemsArray">
    <vt:lpwstr>1955</vt:lpwstr>
  </property>
  <property fmtid="{D5CDD505-2E9C-101B-9397-08002B2CF9AE}" pid="57" name="RequestorsArray">
    <vt:lpwstr> </vt:lpwstr>
  </property>
  <property fmtid="{D5CDD505-2E9C-101B-9397-08002B2CF9AE}" pid="58" name="CommitteeId">
    <vt:lpwstr>2</vt:lpwstr>
  </property>
  <property fmtid="{D5CDD505-2E9C-101B-9397-08002B2CF9AE}" pid="59" name="CommitteeName">
    <vt:lpwstr>Planning &amp; Development Committee</vt:lpwstr>
  </property>
  <property fmtid="{D5CDD505-2E9C-101B-9397-08002B2CF9AE}" pid="60" name="CommitteeAbbreviation">
    <vt:lpwstr>PDC</vt:lpwstr>
  </property>
  <property fmtid="{D5CDD505-2E9C-101B-9397-08002B2CF9AE}" pid="61" name="CommitteeEmailAddress">
    <vt:lpwstr> </vt:lpwstr>
  </property>
  <property fmtid="{D5CDD505-2E9C-101B-9397-08002B2CF9AE}" pid="62" name="CommitteeQuorum">
    <vt:lpwstr>Executive Support</vt:lpwstr>
  </property>
  <property fmtid="{D5CDD505-2E9C-101B-9397-08002B2CF9AE}" pid="63" name="CommitteeReportId">
    <vt:lpwstr>0</vt:lpwstr>
  </property>
  <property fmtid="{D5CDD505-2E9C-101B-9397-08002B2CF9AE}" pid="64" name="DateMeeting">
    <vt:lpwstr>02 September 2025</vt:lpwstr>
  </property>
  <property fmtid="{D5CDD505-2E9C-101B-9397-08002B2CF9AE}" pid="65" name="DateMeetingDisplay">
    <vt:lpwstr>02 September 2025</vt:lpwstr>
  </property>
  <property fmtid="{D5CDD505-2E9C-101B-9397-08002B2CF9AE}" pid="66" name="TimeMeeting">
    <vt:lpwstr>6:30 PM</vt:lpwstr>
  </property>
  <property fmtid="{D5CDD505-2E9C-101B-9397-08002B2CF9AE}" pid="67" name="DateMeetingId">
    <vt:lpwstr>15693</vt:lpwstr>
  </property>
  <property fmtid="{D5CDD505-2E9C-101B-9397-08002B2CF9AE}" pid="68" name="MeetingScheduleId">
    <vt:lpwstr>15693</vt:lpwstr>
  </property>
  <property fmtid="{D5CDD505-2E9C-101B-9397-08002B2CF9AE}" pid="69" name="SpecialFlag">
    <vt:lpwstr>False</vt:lpwstr>
  </property>
  <property fmtid="{D5CDD505-2E9C-101B-9397-08002B2CF9AE}" pid="70" name="DivisionId">
    <vt:lpwstr>3</vt:lpwstr>
  </property>
  <property fmtid="{D5CDD505-2E9C-101B-9397-08002B2CF9AE}" pid="71" name="DivisionHeadName">
    <vt:lpwstr>Mark Hodges</vt:lpwstr>
  </property>
  <property fmtid="{D5CDD505-2E9C-101B-9397-08002B2CF9AE}" pid="72" name="DivisionName">
    <vt:lpwstr>Development Services</vt:lpwstr>
  </property>
  <property fmtid="{D5CDD505-2E9C-101B-9397-08002B2CF9AE}" pid="73" name="Date">
    <vt:lpwstr>14 August 2025</vt:lpwstr>
  </property>
  <property fmtid="{D5CDD505-2E9C-101B-9397-08002B2CF9AE}" pid="74" name="DateModified">
    <vt:lpwstr>26 August 2025</vt:lpwstr>
  </property>
  <property fmtid="{D5CDD505-2E9C-101B-9397-08002B2CF9AE}" pid="75" name="AgendaItemAbbreviation">
    <vt:lpwstr>SR</vt:lpwstr>
  </property>
  <property fmtid="{D5CDD505-2E9C-101B-9397-08002B2CF9AE}" pid="76" name="AgendaItemsID">
    <vt:lpwstr>1</vt:lpwstr>
  </property>
  <property fmtid="{D5CDD505-2E9C-101B-9397-08002B2CF9AE}" pid="77" name="AgendaItem">
    <vt:lpwstr>Standard Report</vt:lpwstr>
  </property>
  <property fmtid="{D5CDD505-2E9C-101B-9397-08002B2CF9AE}" pid="78" name="AgendaSectionsID">
    <vt:lpwstr>4</vt:lpwstr>
  </property>
  <property fmtid="{D5CDD505-2E9C-101B-9397-08002B2CF9AE}" pid="79" name="AgendaSection">
    <vt:lpwstr>General Reports</vt:lpwstr>
  </property>
  <property fmtid="{D5CDD505-2E9C-101B-9397-08002B2CF9AE}" pid="80" name="ActualAgendaSectionsId">
    <vt:lpwstr>4</vt:lpwstr>
  </property>
  <property fmtid="{D5CDD505-2E9C-101B-9397-08002B2CF9AE}" pid="81" name="ActualAgendaSection">
    <vt:lpwstr>General Reports</vt:lpwstr>
  </property>
  <property fmtid="{D5CDD505-2E9C-101B-9397-08002B2CF9AE}" pid="82" name="Year">
    <vt:lpwstr>2025</vt:lpwstr>
  </property>
  <property fmtid="{D5CDD505-2E9C-101B-9397-08002B2CF9AE}" pid="83" name="ReassignFileName">
    <vt:lpwstr>False</vt:lpwstr>
  </property>
  <property fmtid="{D5CDD505-2E9C-101B-9397-08002B2CF9AE}" pid="84" name="ItemNumberMaskIdentifier">
    <vt:lpwstr> </vt:lpwstr>
  </property>
  <property fmtid="{D5CDD505-2E9C-101B-9397-08002B2CF9AE}" pid="85" name="Subject">
    <vt:lpwstr>Planning Proposal - Housekeeping Amendment - supplementary matter - Animal boarding or training establishments</vt:lpwstr>
  </property>
  <property fmtid="{D5CDD505-2E9C-101B-9397-08002B2CF9AE}" pid="86" name="SubjectWithSoftReturns">
    <vt:lpwstr>Planning Proposal - Housekeeping Amendment - supplementary matter - Animal boarding or training establishments</vt:lpwstr>
  </property>
  <property fmtid="{D5CDD505-2E9C-101B-9397-08002B2CF9AE}" pid="87" name="FileNumber">
    <vt:lpwstr>2025/1731</vt:lpwstr>
  </property>
  <property fmtid="{D5CDD505-2E9C-101B-9397-08002B2CF9AE}" pid="88" name="EDRMSAlternateFolderIds">
    <vt:lpwstr> </vt:lpwstr>
  </property>
  <property fmtid="{D5CDD505-2E9C-101B-9397-08002B2CF9AE}" pid="89" name="EDRMSDestinationFolderId">
    <vt:lpwstr> </vt:lpwstr>
  </property>
  <property fmtid="{D5CDD505-2E9C-101B-9397-08002B2CF9AE}" pid="90" name="ReportNumber">
    <vt:lpwstr>2</vt:lpwstr>
  </property>
  <property fmtid="{D5CDD505-2E9C-101B-9397-08002B2CF9AE}" pid="91" name="ReportTo">
    <vt:lpwstr>General Manager</vt:lpwstr>
  </property>
  <property fmtid="{D5CDD505-2E9C-101B-9397-08002B2CF9AE}" pid="92" name="ReportFrom">
    <vt:lpwstr>Divisional Administration Officer - Development Services</vt:lpwstr>
  </property>
  <property fmtid="{D5CDD505-2E9C-101B-9397-08002B2CF9AE}" pid="93" name="Supplementary">
    <vt:lpwstr>False</vt:lpwstr>
  </property>
  <property fmtid="{D5CDD505-2E9C-101B-9397-08002B2CF9AE}" pid="94" name="Title">
    <vt:lpwstr>Planning Proposal - Housekeeping Amendment - supplementary matter - Animal boarding or training establishments</vt:lpwstr>
  </property>
  <property fmtid="{D5CDD505-2E9C-101B-9397-08002B2CF9AE}" pid="95" name="EDMSContainerID">
    <vt:lpwstr>F4455</vt:lpwstr>
  </property>
  <property fmtid="{D5CDD505-2E9C-101B-9397-08002B2CF9AE}" pid="96" name="Utility">
    <vt:lpwstr> </vt:lpwstr>
  </property>
  <property fmtid="{D5CDD505-2E9C-101B-9397-08002B2CF9AE}" pid="97" name="UtilityText">
    <vt:lpwstr> </vt:lpwstr>
  </property>
  <property fmtid="{D5CDD505-2E9C-101B-9397-08002B2CF9AE}" pid="98" name="UtilityText1">
    <vt:lpwstr> </vt:lpwstr>
  </property>
  <property fmtid="{D5CDD505-2E9C-101B-9397-08002B2CF9AE}" pid="99" name="UtilityText2">
    <vt:lpwstr> </vt:lpwstr>
  </property>
  <property fmtid="{D5CDD505-2E9C-101B-9397-08002B2CF9AE}" pid="100" name="UtilityText3">
    <vt:lpwstr> </vt:lpwstr>
  </property>
  <property fmtid="{D5CDD505-2E9C-101B-9397-08002B2CF9AE}" pid="101" name="UtilityText4">
    <vt:lpwstr> </vt:lpwstr>
  </property>
  <property fmtid="{D5CDD505-2E9C-101B-9397-08002B2CF9AE}" pid="102" name="DivisionHeadAuthorId">
    <vt:lpwstr>0</vt:lpwstr>
  </property>
  <property fmtid="{D5CDD505-2E9C-101B-9397-08002B2CF9AE}" pid="103" name="UtilityCheckbox">
    <vt:lpwstr>False</vt:lpwstr>
  </property>
  <property fmtid="{D5CDD505-2E9C-101B-9397-08002B2CF9AE}" pid="104" name="AbsoluteMajority">
    <vt:lpwstr>Simple Majority</vt:lpwstr>
  </property>
  <property fmtid="{D5CDD505-2E9C-101B-9397-08002B2CF9AE}" pid="105" name="UtilityCheckbox2">
    <vt:lpwstr>False</vt:lpwstr>
  </property>
  <property fmtid="{D5CDD505-2E9C-101B-9397-08002B2CF9AE}" pid="106" name="Approved">
    <vt:lpwstr>False</vt:lpwstr>
  </property>
  <property fmtid="{D5CDD505-2E9C-101B-9397-08002B2CF9AE}" pid="107" name="FilePath">
    <vt:lpwstr>\\occapp03\Infocouncil\Checkout\jconstantine</vt:lpwstr>
  </property>
  <property fmtid="{D5CDD505-2E9C-101B-9397-08002B2CF9AE}" pid="108" name="RegisterNumber">
    <vt:lpwstr>3</vt:lpwstr>
  </property>
  <property fmtid="{D5CDD505-2E9C-101B-9397-08002B2CF9AE}" pid="109" name="RefCommittee">
    <vt:lpwstr> </vt:lpwstr>
  </property>
  <property fmtid="{D5CDD505-2E9C-101B-9397-08002B2CF9AE}" pid="110" name="RefCommitteeId">
    <vt:lpwstr>0</vt:lpwstr>
  </property>
  <property fmtid="{D5CDD505-2E9C-101B-9397-08002B2CF9AE}" pid="111" name="RefDateMeeting">
    <vt:lpwstr> </vt:lpwstr>
  </property>
  <property fmtid="{D5CDD505-2E9C-101B-9397-08002B2CF9AE}" pid="112" name="RefCommitteeDateId">
    <vt:lpwstr>0</vt:lpwstr>
  </property>
  <property fmtid="{D5CDD505-2E9C-101B-9397-08002B2CF9AE}" pid="113" name="RefSpecialFlag">
    <vt:lpwstr>False</vt:lpwstr>
  </property>
  <property fmtid="{D5CDD505-2E9C-101B-9397-08002B2CF9AE}" pid="114" name="RefCommitteeMinutesDocument">
    <vt:lpwstr> </vt:lpwstr>
  </property>
  <property fmtid="{D5CDD505-2E9C-101B-9397-08002B2CF9AE}" pid="115" name="RefCommitteeMinutesEDMSNo">
    <vt:lpwstr> </vt:lpwstr>
  </property>
  <property fmtid="{D5CDD505-2E9C-101B-9397-08002B2CF9AE}" pid="116" name="ReferredFromCommitteeID">
    <vt:lpwstr>0</vt:lpwstr>
  </property>
  <property fmtid="{D5CDD505-2E9C-101B-9397-08002B2CF9AE}" pid="117" name="DeferredFromDate">
    <vt:lpwstr> </vt:lpwstr>
  </property>
  <property fmtid="{D5CDD505-2E9C-101B-9397-08002B2CF9AE}" pid="118" name="DeferredFromSpecialFlag">
    <vt:lpwstr>False</vt:lpwstr>
  </property>
  <property fmtid="{D5CDD505-2E9C-101B-9397-08002B2CF9AE}" pid="119" name="DeferredFromMeetingId">
    <vt:lpwstr>0</vt:lpwstr>
  </property>
  <property fmtid="{D5CDD505-2E9C-101B-9397-08002B2CF9AE}" pid="120" name="AttachmentsArray">
    <vt:lpwstr> </vt:lpwstr>
  </property>
  <property fmtid="{D5CDD505-2E9C-101B-9397-08002B2CF9AE}" pid="121" name="AttachmentCount">
    <vt:lpwstr>0</vt:lpwstr>
  </property>
  <property fmtid="{D5CDD505-2E9C-101B-9397-08002B2CF9AE}" pid="122" name="AttachmentsChanged">
    <vt:lpwstr>False</vt:lpwstr>
  </property>
  <property fmtid="{D5CDD505-2E9C-101B-9397-08002B2CF9AE}" pid="123" name="AttachmentPages">
    <vt:lpwstr>0</vt:lpwstr>
  </property>
  <property fmtid="{D5CDD505-2E9C-101B-9397-08002B2CF9AE}" pid="124" name="AttachmentConfidentialFlag">
    <vt:lpwstr>False</vt:lpwstr>
  </property>
  <property fmtid="{D5CDD505-2E9C-101B-9397-08002B2CF9AE}" pid="125" name="Purpose">
    <vt:lpwstr> </vt:lpwstr>
  </property>
  <property fmtid="{D5CDD505-2E9C-101B-9397-08002B2CF9AE}" pid="126" name="PurposeWithSoftReturns">
    <vt:lpwstr> </vt:lpwstr>
  </property>
  <property fmtid="{D5CDD505-2E9C-101B-9397-08002B2CF9AE}" pid="127" name="MasterProgramId">
    <vt:lpwstr>5</vt:lpwstr>
  </property>
  <property fmtid="{D5CDD505-2E9C-101B-9397-08002B2CF9AE}" pid="128" name="MasterProgramName">
    <vt:lpwstr>2025 (Adopted from July 2025)</vt:lpwstr>
  </property>
  <property fmtid="{D5CDD505-2E9C-101B-9397-08002B2CF9AE}" pid="129" name="ReportName">
    <vt:lpwstr>2.4 Planning Proposal - Housekeeping Amendment - supplementary matter - Animal boarding or training establishments</vt:lpwstr>
  </property>
  <property fmtid="{D5CDD505-2E9C-101B-9397-08002B2CF9AE}" pid="130" name="DAApplicant">
    <vt:lpwstr> </vt:lpwstr>
  </property>
  <property fmtid="{D5CDD505-2E9C-101B-9397-08002B2CF9AE}" pid="131" name="DAOwner">
    <vt:lpwstr> </vt:lpwstr>
  </property>
  <property fmtid="{D5CDD505-2E9C-101B-9397-08002B2CF9AE}" pid="132" name="ForAction">
    <vt:lpwstr>True</vt:lpwstr>
  </property>
  <property fmtid="{D5CDD505-2E9C-101B-9397-08002B2CF9AE}" pid="133" name="ForActionCompletionDate">
    <vt:lpwstr>16 September 2025</vt:lpwstr>
  </property>
  <property fmtid="{D5CDD505-2E9C-101B-9397-08002B2CF9AE}" pid="134" name="MinutedForMayor">
    <vt:lpwstr>False</vt:lpwstr>
  </property>
  <property fmtid="{D5CDD505-2E9C-101B-9397-08002B2CF9AE}" pid="135" name="MinutedForName">
    <vt:lpwstr> </vt:lpwstr>
  </property>
  <property fmtid="{D5CDD505-2E9C-101B-9397-08002B2CF9AE}" pid="136" name="MinutedForTitle">
    <vt:lpwstr> </vt:lpwstr>
  </property>
  <property fmtid="{D5CDD505-2E9C-101B-9397-08002B2CF9AE}" pid="137" name="CouncilId">
    <vt:lpwstr>0</vt:lpwstr>
  </property>
  <property fmtid="{D5CDD505-2E9C-101B-9397-08002B2CF9AE}" pid="138" name="CouncilText">
    <vt:lpwstr> </vt:lpwstr>
  </property>
  <property fmtid="{D5CDD505-2E9C-101B-9397-08002B2CF9AE}" pid="139" name="RelatedReportId">
    <vt:lpwstr>0</vt:lpwstr>
  </property>
  <property fmtid="{D5CDD505-2E9C-101B-9397-08002B2CF9AE}" pid="140" name="DocumentTypeName">
    <vt:lpwstr>Report</vt:lpwstr>
  </property>
  <property fmtid="{D5CDD505-2E9C-101B-9397-08002B2CF9AE}" pid="141" name="TypistInitials">
    <vt:lpwstr>C</vt:lpwstr>
  </property>
  <property fmtid="{D5CDD505-2E9C-101B-9397-08002B2CF9AE}" pid="142" name="RecommendedMeetingScheduleId">
    <vt:lpwstr>0</vt:lpwstr>
  </property>
  <property fmtid="{D5CDD505-2E9C-101B-9397-08002B2CF9AE}" pid="143" name="RecommendedMeetingDate">
    <vt:lpwstr> </vt:lpwstr>
  </property>
  <property fmtid="{D5CDD505-2E9C-101B-9397-08002B2CF9AE}" pid="144" name="RecommendedCommitteeId">
    <vt:lpwstr>0</vt:lpwstr>
  </property>
  <property fmtid="{D5CDD505-2E9C-101B-9397-08002B2CF9AE}" pid="145" name="RecommendedCommitteeName">
    <vt:lpwstr> </vt:lpwstr>
  </property>
  <property fmtid="{D5CDD505-2E9C-101B-9397-08002B2CF9AE}" pid="146" name="PlanningApplicationDocument">
    <vt:lpwstr> </vt:lpwstr>
  </property>
  <property fmtid="{D5CDD505-2E9C-101B-9397-08002B2CF9AE}" pid="147" name="RecommendationDisabled">
    <vt:lpwstr>False</vt:lpwstr>
  </property>
  <property fmtid="{D5CDD505-2E9C-101B-9397-08002B2CF9AE}" pid="148" name="TemplatesPath">
    <vt:lpwstr>\\occapp03\Infocouncil\Templates\</vt:lpwstr>
  </property>
  <property fmtid="{D5CDD505-2E9C-101B-9397-08002B2CF9AE}" pid="149" name="DefaultFont">
    <vt:lpwstr>Calibri</vt:lpwstr>
  </property>
  <property fmtid="{D5CDD505-2E9C-101B-9397-08002B2CF9AE}" pid="150" name="TestForDocumentsSharedToCloud">
    <vt:lpwstr>False</vt:lpwstr>
  </property>
  <property fmtid="{D5CDD505-2E9C-101B-9397-08002B2CF9AE}" pid="151" name="ProtectedAgendaSections">
    <vt:lpwstr>1,5</vt:lpwstr>
  </property>
  <property fmtid="{D5CDD505-2E9C-101B-9397-08002B2CF9AE}" pid="152" name="AgendaHasAttachments">
    <vt:lpwstr>True</vt:lpwstr>
  </property>
  <property fmtid="{D5CDD505-2E9C-101B-9397-08002B2CF9AE}" pid="153" name="AgendaHasSigBlock">
    <vt:lpwstr>False</vt:lpwstr>
  </property>
  <property fmtid="{D5CDD505-2E9C-101B-9397-08002B2CF9AE}" pid="154" name="RecommendationAgendaSectionNo">
    <vt:lpwstr>3</vt:lpwstr>
  </property>
  <property fmtid="{D5CDD505-2E9C-101B-9397-08002B2CF9AE}" pid="155" name="SummaryAgendaSectionNo">
    <vt:lpwstr>2</vt:lpwstr>
  </property>
  <property fmtid="{D5CDD505-2E9C-101B-9397-08002B2CF9AE}" pid="156" name="ReferenceCommitteeRequired">
    <vt:lpwstr>False</vt:lpwstr>
  </property>
  <property fmtid="{D5CDD505-2E9C-101B-9397-08002B2CF9AE}" pid="157" name="SignificanceText">
    <vt:lpwstr> </vt:lpwstr>
  </property>
  <property fmtid="{D5CDD505-2E9C-101B-9397-08002B2CF9AE}" pid="158" name="CloudEditable">
    <vt:lpwstr>False</vt:lpwstr>
  </property>
  <property fmtid="{D5CDD505-2E9C-101B-9397-08002B2CF9AE}" pid="159" name="CreatedOnline">
    <vt:lpwstr>False</vt:lpwstr>
  </property>
  <property fmtid="{D5CDD505-2E9C-101B-9397-08002B2CF9AE}" pid="160" name="SummarySection">
    <vt:lpwstr>2</vt:lpwstr>
  </property>
  <property fmtid="{D5CDD505-2E9C-101B-9397-08002B2CF9AE}" pid="161" name="OrigSectionCount">
    <vt:lpwstr>1</vt:lpwstr>
  </property>
  <property fmtid="{D5CDD505-2E9C-101B-9397-08002B2CF9AE}" pid="162" name="OrigRecommendationLength">
    <vt:lpwstr>0</vt:lpwstr>
  </property>
  <property fmtid="{D5CDD505-2E9C-101B-9397-08002B2CF9AE}" pid="163" name="ForceRevision">
    <vt:lpwstr>False</vt:lpwstr>
  </property>
  <property fmtid="{D5CDD505-2E9C-101B-9397-08002B2CF9AE}" pid="164" name="EDRMSContainerTitle">
    <vt:lpwstr>Land Use and Planning – Local Environmental Plans (LEP) 2011 – Administrative Amendment 2025</vt:lpwstr>
  </property>
  <property fmtid="{D5CDD505-2E9C-101B-9397-08002B2CF9AE}" pid="165" name="EDRMSDestinationFolderTitle">
    <vt:lpwstr> </vt:lpwstr>
  </property>
  <property fmtid="{D5CDD505-2E9C-101B-9397-08002B2CF9AE}" pid="166" name="UpdateItemNo">
    <vt:lpwstr>False</vt:lpwstr>
  </property>
  <property fmtid="{D5CDD505-2E9C-101B-9397-08002B2CF9AE}" pid="167" name="LastSecurityLogins">
    <vt:lpwstr> </vt:lpwstr>
  </property>
  <property fmtid="{D5CDD505-2E9C-101B-9397-08002B2CF9AE}" pid="168" name="RecordIdAlternate">
    <vt:lpwstr>2025/1731</vt:lpwstr>
  </property>
  <property fmtid="{D5CDD505-2E9C-101B-9397-08002B2CF9AE}" pid="169" name="SortOrder">
    <vt:lpwstr>50</vt:lpwstr>
  </property>
  <property fmtid="{D5CDD505-2E9C-101B-9397-08002B2CF9AE}" pid="170" name="OrderNumber">
    <vt:lpwstr>4</vt:lpwstr>
  </property>
  <property fmtid="{D5CDD505-2E9C-101B-9397-08002B2CF9AE}" pid="171" name="ClosedStatusChanged">
    <vt:lpwstr>False</vt:lpwstr>
  </property>
  <property fmtid="{D5CDD505-2E9C-101B-9397-08002B2CF9AE}" pid="172" name="ItemNumber">
    <vt:lpwstr>4</vt:lpwstr>
  </property>
  <property fmtid="{D5CDD505-2E9C-101B-9397-08002B2CF9AE}" pid="173" name="AgendaItemDocument">
    <vt:lpwstr> </vt:lpwstr>
  </property>
</Properties>
</file>